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619DD" w14:textId="77777777" w:rsidR="00BB2EEB" w:rsidRDefault="00564EB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14:paraId="64053D68" w14:textId="77777777" w:rsidR="00BB2EEB" w:rsidRDefault="00BB2E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B404213" w14:textId="77777777" w:rsidR="00BB2EEB" w:rsidRDefault="00BB2E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EEBD2C3" w14:textId="1C4F5748" w:rsidR="00BB2EEB" w:rsidRDefault="00BB2E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NO APLICA</w:t>
      </w:r>
    </w:p>
    <w:p w14:paraId="2AD42299" w14:textId="77777777" w:rsidR="00BB2EEB" w:rsidRDefault="00BB2E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8017E18" w14:textId="070081CD" w:rsidR="00BB2EEB" w:rsidRPr="00E74967" w:rsidRDefault="00BB2EEB" w:rsidP="00BB2EE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“En el trimestre de </w:t>
      </w:r>
      <w:r w:rsidR="00FE24C6">
        <w:rPr>
          <w:rFonts w:cs="Calibri"/>
          <w:b/>
          <w:sz w:val="28"/>
          <w:szCs w:val="28"/>
        </w:rPr>
        <w:t>octubre-diciembre</w:t>
      </w:r>
      <w:r w:rsidR="00B96589">
        <w:rPr>
          <w:rFonts w:cs="Calibri"/>
          <w:b/>
          <w:sz w:val="28"/>
          <w:szCs w:val="28"/>
        </w:rPr>
        <w:t xml:space="preserve"> 2022</w:t>
      </w:r>
      <w:r>
        <w:rPr>
          <w:rFonts w:cs="Calibri"/>
          <w:b/>
          <w:sz w:val="28"/>
          <w:szCs w:val="28"/>
        </w:rPr>
        <w:t>,</w:t>
      </w:r>
      <w:r w:rsidR="001E67B7">
        <w:rPr>
          <w:rFonts w:cs="Calibri"/>
          <w:b/>
          <w:sz w:val="28"/>
          <w:szCs w:val="28"/>
        </w:rPr>
        <w:t xml:space="preserve"> el Instituto Municipal de Vivienda</w:t>
      </w:r>
      <w:r>
        <w:rPr>
          <w:rFonts w:cs="Calibri"/>
          <w:b/>
          <w:sz w:val="28"/>
          <w:szCs w:val="28"/>
        </w:rPr>
        <w:t xml:space="preserve"> </w:t>
      </w:r>
      <w:r w:rsidR="00EF37A3">
        <w:rPr>
          <w:rFonts w:cs="Calibri"/>
          <w:b/>
          <w:sz w:val="28"/>
          <w:szCs w:val="28"/>
        </w:rPr>
        <w:t>no tuvo</w:t>
      </w:r>
      <w:r>
        <w:rPr>
          <w:rFonts w:cs="Calibri"/>
          <w:b/>
          <w:sz w:val="28"/>
          <w:szCs w:val="28"/>
        </w:rPr>
        <w:t xml:space="preserve"> esquema bursátil ni coberturas financieras”</w:t>
      </w:r>
    </w:p>
    <w:p w14:paraId="5FAF865E" w14:textId="48A14BF5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3A2CA" w14:textId="77777777" w:rsidR="0053033B" w:rsidRDefault="0053033B" w:rsidP="00564EB9">
      <w:pPr>
        <w:spacing w:after="0" w:line="240" w:lineRule="auto"/>
      </w:pPr>
      <w:r>
        <w:separator/>
      </w:r>
    </w:p>
  </w:endnote>
  <w:endnote w:type="continuationSeparator" w:id="0">
    <w:p w14:paraId="13811D14" w14:textId="77777777" w:rsidR="0053033B" w:rsidRDefault="0053033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0DFDB" w14:textId="77777777" w:rsidR="0053033B" w:rsidRDefault="0053033B" w:rsidP="00564EB9">
      <w:pPr>
        <w:spacing w:after="0" w:line="240" w:lineRule="auto"/>
      </w:pPr>
      <w:r>
        <w:separator/>
      </w:r>
    </w:p>
  </w:footnote>
  <w:footnote w:type="continuationSeparator" w:id="0">
    <w:p w14:paraId="79428BF0" w14:textId="77777777" w:rsidR="0053033B" w:rsidRDefault="0053033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1712"/>
    <w:rsid w:val="001E67B7"/>
    <w:rsid w:val="00340AC9"/>
    <w:rsid w:val="00445B0C"/>
    <w:rsid w:val="0053033B"/>
    <w:rsid w:val="00564EB9"/>
    <w:rsid w:val="0056592E"/>
    <w:rsid w:val="0098139B"/>
    <w:rsid w:val="00B245E2"/>
    <w:rsid w:val="00B96589"/>
    <w:rsid w:val="00BB2EEB"/>
    <w:rsid w:val="00E5357A"/>
    <w:rsid w:val="00E65A98"/>
    <w:rsid w:val="00EF37A3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IMUVI PC</cp:lastModifiedBy>
  <cp:revision>8</cp:revision>
  <dcterms:created xsi:type="dcterms:W3CDTF">2017-04-17T19:50:00Z</dcterms:created>
  <dcterms:modified xsi:type="dcterms:W3CDTF">2023-01-30T16:05:00Z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