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2D459" w14:textId="77777777" w:rsidR="0012031E" w:rsidRDefault="0012031E" w:rsidP="00E0751D">
      <w:pPr>
        <w:spacing w:after="0" w:line="240" w:lineRule="auto"/>
      </w:pPr>
    </w:p>
    <w:p w14:paraId="2BA93945" w14:textId="77777777" w:rsidR="0012031E" w:rsidRDefault="0012031E" w:rsidP="00E0751D">
      <w:pPr>
        <w:spacing w:after="0" w:line="240" w:lineRule="auto"/>
      </w:pPr>
    </w:p>
    <w:p w14:paraId="1606C4DD" w14:textId="4D7354EC"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347BDF">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14:paraId="1CBB1FFD" w14:textId="77777777" w:rsidR="00E0751D" w:rsidRDefault="00E0751D" w:rsidP="00E0751D">
      <w:pPr>
        <w:spacing w:after="0" w:line="240" w:lineRule="auto"/>
      </w:pPr>
    </w:p>
    <w:p w14:paraId="51C6EE3F" w14:textId="77777777" w:rsidR="0012031E" w:rsidRDefault="0012031E" w:rsidP="00E0751D">
      <w:pPr>
        <w:spacing w:after="0" w:line="240" w:lineRule="auto"/>
      </w:pPr>
    </w:p>
    <w:p w14:paraId="57AECFB6" w14:textId="77777777" w:rsidR="00E0751D" w:rsidRPr="00E0751D" w:rsidRDefault="00E0751D" w:rsidP="00E0751D">
      <w:pPr>
        <w:spacing w:after="0" w:line="240" w:lineRule="auto"/>
        <w:rPr>
          <w:b/>
        </w:rPr>
      </w:pPr>
      <w:r w:rsidRPr="00E0751D">
        <w:rPr>
          <w:b/>
        </w:rPr>
        <w:t>1. Balance Presupuestario de Recursos Disponibles Negativo</w:t>
      </w:r>
    </w:p>
    <w:p w14:paraId="68635760" w14:textId="77777777" w:rsidR="00E0751D" w:rsidRDefault="00E0751D" w:rsidP="00E0751D">
      <w:pPr>
        <w:spacing w:after="0" w:line="240" w:lineRule="auto"/>
      </w:pPr>
      <w:r>
        <w:t>Se informará:</w:t>
      </w:r>
    </w:p>
    <w:p w14:paraId="461BEB0C" w14:textId="77777777" w:rsidR="00E0751D" w:rsidRDefault="00E0751D" w:rsidP="0012031E">
      <w:pPr>
        <w:spacing w:after="0" w:line="240" w:lineRule="auto"/>
        <w:jc w:val="both"/>
      </w:pPr>
      <w:r>
        <w:t>a) Acciones para recuperar el Balance Presupuestario de Recursos Disponibles Sostenible</w:t>
      </w:r>
      <w:r w:rsidR="0012031E">
        <w:t>.</w:t>
      </w:r>
    </w:p>
    <w:p w14:paraId="3814F7C9" w14:textId="77777777" w:rsidR="00AF5CAD" w:rsidRPr="00AF5CAD" w:rsidRDefault="00AF5CAD" w:rsidP="00E0751D">
      <w:pPr>
        <w:spacing w:after="0" w:line="240" w:lineRule="auto"/>
      </w:pPr>
    </w:p>
    <w:p w14:paraId="1772BE5A" w14:textId="77777777"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14:paraId="27FD3E7D" w14:textId="77777777" w:rsidR="00AF5CAD" w:rsidRPr="00AF5CAD" w:rsidRDefault="00AF5CAD" w:rsidP="00E0751D">
      <w:pPr>
        <w:spacing w:after="0" w:line="240" w:lineRule="auto"/>
        <w:rPr>
          <w:i/>
        </w:rPr>
      </w:pPr>
      <w:r>
        <w:rPr>
          <w:noProof/>
          <w:lang w:val="en-US"/>
        </w:rPr>
        <w:drawing>
          <wp:inline distT="0" distB="0" distL="0" distR="0" wp14:anchorId="39D1EAF2" wp14:editId="4411A7DE">
            <wp:extent cx="4526280" cy="410049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385" cy="4119615"/>
                    </a:xfrm>
                    <a:prstGeom prst="rect">
                      <a:avLst/>
                    </a:prstGeom>
                  </pic:spPr>
                </pic:pic>
              </a:graphicData>
            </a:graphic>
          </wp:inline>
        </w:drawing>
      </w:r>
    </w:p>
    <w:p w14:paraId="3953194D" w14:textId="77777777" w:rsidR="00E0751D" w:rsidRDefault="00AF5CAD" w:rsidP="00E0751D">
      <w:pPr>
        <w:spacing w:after="0" w:line="240" w:lineRule="auto"/>
      </w:pPr>
      <w:r>
        <w:rPr>
          <w:noProof/>
          <w:lang w:val="en-US"/>
        </w:rPr>
        <w:drawing>
          <wp:inline distT="0" distB="0" distL="0" distR="0" wp14:anchorId="397ADC76" wp14:editId="39C73530">
            <wp:extent cx="4519206" cy="19354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9397" cy="1948410"/>
                    </a:xfrm>
                    <a:prstGeom prst="rect">
                      <a:avLst/>
                    </a:prstGeom>
                  </pic:spPr>
                </pic:pic>
              </a:graphicData>
            </a:graphic>
          </wp:inline>
        </w:drawing>
      </w:r>
    </w:p>
    <w:p w14:paraId="43FE7B49" w14:textId="2205A564" w:rsidR="00AF5CAD" w:rsidRDefault="00AF5CAD" w:rsidP="00E0751D">
      <w:pPr>
        <w:spacing w:after="0" w:line="240" w:lineRule="auto"/>
      </w:pPr>
    </w:p>
    <w:p w14:paraId="5963D9BA" w14:textId="77777777" w:rsidR="0032680D" w:rsidRDefault="0032680D" w:rsidP="0032680D">
      <w:pPr>
        <w:spacing w:after="0" w:line="240" w:lineRule="auto"/>
        <w:jc w:val="both"/>
        <w:rPr>
          <w:color w:val="2F5496" w:themeColor="accent1" w:themeShade="BF"/>
        </w:rPr>
      </w:pPr>
      <w:r>
        <w:rPr>
          <w:color w:val="2F5496" w:themeColor="accent1" w:themeShade="BF"/>
        </w:rPr>
        <w:lastRenderedPageBreak/>
        <w:t>El municipio de Dolores Hidalgo Cuna de la Independencia Nacional, mantendrá una política financiera de equilibrio en el balance presupuestario entre el ingreso y el gasto, estableciendo dos criterios, el primero relativo a lograr la eficiencia operativa mediante la contención del gasto público, principalmente el gasto de servicios personales y los gastos de operación.  Segundo se proyecta la operación con mayor eficiencia en el gasto público, así como la reorganización de la estructura interna mediante la unificación de las actividades análogas. Además, se llevará un monitoreo continuo en la evolución de los ingresos y gastos para garantizar recursos destinados a la operatividad de planes y programas de las dependencias.</w:t>
      </w:r>
    </w:p>
    <w:p w14:paraId="14CC70F8" w14:textId="77777777" w:rsidR="00AF5CAD" w:rsidRDefault="00AF5CAD" w:rsidP="00E0751D">
      <w:pPr>
        <w:spacing w:after="0" w:line="240" w:lineRule="auto"/>
      </w:pPr>
    </w:p>
    <w:p w14:paraId="02169E95" w14:textId="77777777" w:rsidR="00E0751D" w:rsidRPr="00E0751D" w:rsidRDefault="00E0751D" w:rsidP="00E0751D">
      <w:pPr>
        <w:spacing w:after="0" w:line="240" w:lineRule="auto"/>
        <w:rPr>
          <w:b/>
        </w:rPr>
      </w:pPr>
      <w:r w:rsidRPr="00E0751D">
        <w:rPr>
          <w:b/>
        </w:rPr>
        <w:t>2. Aumento o creación de nuevo Gasto</w:t>
      </w:r>
    </w:p>
    <w:p w14:paraId="38CE6E5B" w14:textId="77777777" w:rsidR="00E0751D" w:rsidRDefault="00E0751D" w:rsidP="00E0751D">
      <w:pPr>
        <w:spacing w:after="0" w:line="240" w:lineRule="auto"/>
      </w:pPr>
      <w:r>
        <w:t>Se informará:</w:t>
      </w:r>
    </w:p>
    <w:p w14:paraId="626C63B0" w14:textId="77777777" w:rsidR="00E0751D" w:rsidRDefault="00E0751D" w:rsidP="0012031E">
      <w:pPr>
        <w:spacing w:after="0" w:line="240" w:lineRule="auto"/>
        <w:jc w:val="both"/>
      </w:pPr>
      <w:r>
        <w:t>a) Fuente de Ingresos del aumento o creación del Gasto no Etiquetado</w:t>
      </w:r>
      <w:r w:rsidR="0012031E">
        <w:t>.</w:t>
      </w:r>
    </w:p>
    <w:p w14:paraId="7339447B" w14:textId="77777777" w:rsidR="00E0751D" w:rsidRDefault="00E0751D" w:rsidP="0012031E">
      <w:pPr>
        <w:spacing w:after="0" w:line="240" w:lineRule="auto"/>
        <w:jc w:val="both"/>
      </w:pPr>
      <w:r>
        <w:t>b) Fuente de Ingresos del aumento o creación del Gasto Etiquetado</w:t>
      </w:r>
      <w:r w:rsidR="0012031E">
        <w:t>.</w:t>
      </w:r>
    </w:p>
    <w:p w14:paraId="770511F3" w14:textId="77777777" w:rsidR="00E0751D" w:rsidRDefault="00E0751D" w:rsidP="00E0751D">
      <w:pPr>
        <w:spacing w:after="0" w:line="240" w:lineRule="auto"/>
      </w:pPr>
    </w:p>
    <w:p w14:paraId="188E8D71" w14:textId="77777777" w:rsidR="00AF5CAD" w:rsidRDefault="00AF5CAD" w:rsidP="00E0751D">
      <w:pPr>
        <w:spacing w:after="0" w:line="240" w:lineRule="auto"/>
      </w:pPr>
      <w:r w:rsidRPr="00AF5CAD">
        <w:rPr>
          <w:i/>
        </w:rPr>
        <w:t>Fundamento Art</w:t>
      </w:r>
      <w:r>
        <w:rPr>
          <w:i/>
        </w:rPr>
        <w:t>ículo</w:t>
      </w:r>
      <w:r w:rsidRPr="00AF5CAD">
        <w:rPr>
          <w:i/>
        </w:rPr>
        <w:t xml:space="preserve"> </w:t>
      </w:r>
      <w:r>
        <w:rPr>
          <w:i/>
        </w:rPr>
        <w:t>8</w:t>
      </w:r>
      <w:r w:rsidRPr="00AF5CAD">
        <w:rPr>
          <w:i/>
        </w:rPr>
        <w:t xml:space="preserve"> y </w:t>
      </w:r>
      <w:r>
        <w:rPr>
          <w:i/>
        </w:rPr>
        <w:t>2</w:t>
      </w:r>
      <w:r w:rsidRPr="00AF5CAD">
        <w:rPr>
          <w:i/>
        </w:rPr>
        <w:t>1</w:t>
      </w:r>
      <w:r>
        <w:rPr>
          <w:i/>
        </w:rPr>
        <w:t xml:space="preserve"> LDF</w:t>
      </w:r>
    </w:p>
    <w:p w14:paraId="2FD4ECC3" w14:textId="77777777" w:rsidR="00E0751D" w:rsidRDefault="00AF5CAD" w:rsidP="00E0751D">
      <w:pPr>
        <w:spacing w:after="0" w:line="240" w:lineRule="auto"/>
      </w:pPr>
      <w:r>
        <w:rPr>
          <w:noProof/>
          <w:lang w:val="en-US"/>
        </w:rPr>
        <w:drawing>
          <wp:inline distT="0" distB="0" distL="0" distR="0" wp14:anchorId="772F96FA" wp14:editId="27E4FB37">
            <wp:extent cx="4191000" cy="8731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6242" cy="892967"/>
                    </a:xfrm>
                    <a:prstGeom prst="rect">
                      <a:avLst/>
                    </a:prstGeom>
                  </pic:spPr>
                </pic:pic>
              </a:graphicData>
            </a:graphic>
          </wp:inline>
        </w:drawing>
      </w:r>
    </w:p>
    <w:p w14:paraId="168BBDF9" w14:textId="77777777" w:rsidR="00AF5CAD" w:rsidRDefault="00AF5CAD" w:rsidP="00E0751D">
      <w:pPr>
        <w:spacing w:after="0" w:line="240" w:lineRule="auto"/>
      </w:pPr>
      <w:r>
        <w:rPr>
          <w:noProof/>
          <w:lang w:val="en-US"/>
        </w:rPr>
        <w:drawing>
          <wp:inline distT="0" distB="0" distL="0" distR="0" wp14:anchorId="160028C8" wp14:editId="098F45CF">
            <wp:extent cx="4112113" cy="103632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7862" cy="1052890"/>
                    </a:xfrm>
                    <a:prstGeom prst="rect">
                      <a:avLst/>
                    </a:prstGeom>
                  </pic:spPr>
                </pic:pic>
              </a:graphicData>
            </a:graphic>
          </wp:inline>
        </w:drawing>
      </w:r>
    </w:p>
    <w:p w14:paraId="393C00D2" w14:textId="12E0CE11" w:rsidR="0032680D" w:rsidRDefault="0032680D" w:rsidP="0032680D">
      <w:pPr>
        <w:spacing w:after="0" w:line="240" w:lineRule="auto"/>
        <w:jc w:val="both"/>
        <w:rPr>
          <w:color w:val="2F5496" w:themeColor="accent1" w:themeShade="BF"/>
        </w:rPr>
      </w:pPr>
      <w:r w:rsidRPr="0042449E">
        <w:rPr>
          <w:color w:val="2F5496" w:themeColor="accent1" w:themeShade="BF"/>
        </w:rPr>
        <w:t xml:space="preserve">El municipio de Dolores Hidalgo Cuna de la Independencia Nacional, conforme al pronóstico de ingresos y al presupuesto de egresos aprobado por el Ayuntamiento hasta la </w:t>
      </w:r>
      <w:r w:rsidR="00036557">
        <w:rPr>
          <w:color w:val="2F5496" w:themeColor="accent1" w:themeShade="BF"/>
        </w:rPr>
        <w:t>cuarta</w:t>
      </w:r>
      <w:r w:rsidRPr="0042449E">
        <w:rPr>
          <w:color w:val="2F5496" w:themeColor="accent1" w:themeShade="BF"/>
        </w:rPr>
        <w:t xml:space="preserve"> modificación se agrega a manera de relación las fuentes de financiamiento que soportan el gasto público, mismas que guardan el balance presupuestario positivo.</w:t>
      </w:r>
    </w:p>
    <w:tbl>
      <w:tblPr>
        <w:tblW w:w="4260" w:type="dxa"/>
        <w:tblLook w:val="04A0" w:firstRow="1" w:lastRow="0" w:firstColumn="1" w:lastColumn="0" w:noHBand="0" w:noVBand="1"/>
      </w:tblPr>
      <w:tblGrid>
        <w:gridCol w:w="1200"/>
        <w:gridCol w:w="3060"/>
      </w:tblGrid>
      <w:tr w:rsidR="0032680D" w:rsidRPr="0032680D" w14:paraId="07F62020" w14:textId="77777777" w:rsidTr="0032680D">
        <w:trPr>
          <w:trHeight w:val="300"/>
        </w:trPr>
        <w:tc>
          <w:tcPr>
            <w:tcW w:w="1200" w:type="dxa"/>
            <w:tcBorders>
              <w:top w:val="nil"/>
              <w:left w:val="nil"/>
              <w:bottom w:val="nil"/>
              <w:right w:val="nil"/>
            </w:tcBorders>
            <w:shd w:val="clear" w:color="auto" w:fill="auto"/>
            <w:noWrap/>
            <w:vAlign w:val="bottom"/>
            <w:hideMark/>
          </w:tcPr>
          <w:p w14:paraId="5B82EA5D" w14:textId="709FE576"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112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100000</w:t>
            </w:r>
          </w:p>
        </w:tc>
        <w:tc>
          <w:tcPr>
            <w:tcW w:w="3060" w:type="dxa"/>
            <w:tcBorders>
              <w:top w:val="nil"/>
              <w:left w:val="nil"/>
              <w:bottom w:val="nil"/>
              <w:right w:val="nil"/>
            </w:tcBorders>
            <w:shd w:val="clear" w:color="auto" w:fill="auto"/>
            <w:noWrap/>
            <w:vAlign w:val="bottom"/>
            <w:hideMark/>
          </w:tcPr>
          <w:p w14:paraId="4865E45A" w14:textId="0D40BE65"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RECURSOS FISCALES 202</w:t>
            </w:r>
            <w:r w:rsidR="00BE0EBF">
              <w:rPr>
                <w:rFonts w:ascii="Calibri" w:eastAsia="Times New Roman" w:hAnsi="Calibri" w:cs="Calibri"/>
                <w:color w:val="000000"/>
                <w:sz w:val="18"/>
                <w:szCs w:val="18"/>
                <w:lang w:val="en-US"/>
              </w:rPr>
              <w:t>4</w:t>
            </w:r>
          </w:p>
        </w:tc>
      </w:tr>
      <w:tr w:rsidR="0032680D" w:rsidRPr="0032680D" w14:paraId="7FB28C16" w14:textId="77777777" w:rsidTr="0032680D">
        <w:trPr>
          <w:trHeight w:val="300"/>
        </w:trPr>
        <w:tc>
          <w:tcPr>
            <w:tcW w:w="1200" w:type="dxa"/>
            <w:tcBorders>
              <w:top w:val="nil"/>
              <w:left w:val="nil"/>
              <w:bottom w:val="nil"/>
              <w:right w:val="nil"/>
            </w:tcBorders>
            <w:shd w:val="clear" w:color="auto" w:fill="auto"/>
            <w:noWrap/>
            <w:vAlign w:val="bottom"/>
            <w:hideMark/>
          </w:tcPr>
          <w:p w14:paraId="083B0D6C" w14:textId="5111C9CF"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172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913100</w:t>
            </w:r>
          </w:p>
        </w:tc>
        <w:tc>
          <w:tcPr>
            <w:tcW w:w="3060" w:type="dxa"/>
            <w:tcBorders>
              <w:top w:val="nil"/>
              <w:left w:val="nil"/>
              <w:bottom w:val="nil"/>
              <w:right w:val="nil"/>
            </w:tcBorders>
            <w:shd w:val="clear" w:color="auto" w:fill="auto"/>
            <w:noWrap/>
            <w:vAlign w:val="bottom"/>
            <w:hideMark/>
          </w:tcPr>
          <w:p w14:paraId="5C7E98A3" w14:textId="11700494"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TRANSFER DEL SECTOR PRIVADO 202</w:t>
            </w:r>
            <w:r w:rsidR="00BE0EBF">
              <w:rPr>
                <w:rFonts w:ascii="Calibri" w:eastAsia="Times New Roman" w:hAnsi="Calibri" w:cs="Calibri"/>
                <w:color w:val="000000"/>
                <w:sz w:val="18"/>
                <w:szCs w:val="18"/>
                <w:lang w:val="en-US"/>
              </w:rPr>
              <w:t>4</w:t>
            </w:r>
          </w:p>
        </w:tc>
      </w:tr>
      <w:tr w:rsidR="0032680D" w:rsidRPr="0032680D" w14:paraId="66552A3A" w14:textId="77777777" w:rsidTr="0032680D">
        <w:trPr>
          <w:trHeight w:val="300"/>
        </w:trPr>
        <w:tc>
          <w:tcPr>
            <w:tcW w:w="1200" w:type="dxa"/>
            <w:tcBorders>
              <w:top w:val="nil"/>
              <w:left w:val="nil"/>
              <w:bottom w:val="nil"/>
              <w:right w:val="nil"/>
            </w:tcBorders>
            <w:shd w:val="clear" w:color="auto" w:fill="auto"/>
            <w:noWrap/>
            <w:vAlign w:val="bottom"/>
            <w:hideMark/>
          </w:tcPr>
          <w:p w14:paraId="7FB53740" w14:textId="3B407DAD"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152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811100</w:t>
            </w:r>
          </w:p>
        </w:tc>
        <w:tc>
          <w:tcPr>
            <w:tcW w:w="3060" w:type="dxa"/>
            <w:tcBorders>
              <w:top w:val="nil"/>
              <w:left w:val="nil"/>
              <w:bottom w:val="nil"/>
              <w:right w:val="nil"/>
            </w:tcBorders>
            <w:shd w:val="clear" w:color="auto" w:fill="auto"/>
            <w:noWrap/>
            <w:vAlign w:val="bottom"/>
            <w:hideMark/>
          </w:tcPr>
          <w:p w14:paraId="66159DD7" w14:textId="10FD3E0C"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PARTICIPACIONES FEDERALES 202</w:t>
            </w:r>
            <w:r w:rsidR="00BE0EBF">
              <w:rPr>
                <w:rFonts w:ascii="Calibri" w:eastAsia="Times New Roman" w:hAnsi="Calibri" w:cs="Calibri"/>
                <w:color w:val="000000"/>
                <w:sz w:val="18"/>
                <w:szCs w:val="18"/>
                <w:lang w:val="en-US"/>
              </w:rPr>
              <w:t>4</w:t>
            </w:r>
          </w:p>
        </w:tc>
      </w:tr>
      <w:tr w:rsidR="0032680D" w:rsidRPr="0032680D" w14:paraId="0129BBC5" w14:textId="77777777" w:rsidTr="0032680D">
        <w:trPr>
          <w:trHeight w:val="300"/>
        </w:trPr>
        <w:tc>
          <w:tcPr>
            <w:tcW w:w="1200" w:type="dxa"/>
            <w:tcBorders>
              <w:top w:val="nil"/>
              <w:left w:val="nil"/>
              <w:bottom w:val="nil"/>
              <w:right w:val="nil"/>
            </w:tcBorders>
            <w:shd w:val="clear" w:color="auto" w:fill="auto"/>
            <w:noWrap/>
            <w:vAlign w:val="bottom"/>
            <w:hideMark/>
          </w:tcPr>
          <w:p w14:paraId="6C41ED33" w14:textId="77E64E96"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252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821100</w:t>
            </w:r>
          </w:p>
        </w:tc>
        <w:tc>
          <w:tcPr>
            <w:tcW w:w="3060" w:type="dxa"/>
            <w:tcBorders>
              <w:top w:val="nil"/>
              <w:left w:val="nil"/>
              <w:bottom w:val="nil"/>
              <w:right w:val="nil"/>
            </w:tcBorders>
            <w:shd w:val="clear" w:color="auto" w:fill="auto"/>
            <w:noWrap/>
            <w:vAlign w:val="bottom"/>
            <w:hideMark/>
          </w:tcPr>
          <w:p w14:paraId="3835C094" w14:textId="4A075170"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APORTACIONES FAIS MUNICIPAL 202</w:t>
            </w:r>
            <w:r w:rsidR="00BE0EBF">
              <w:rPr>
                <w:rFonts w:ascii="Calibri" w:eastAsia="Times New Roman" w:hAnsi="Calibri" w:cs="Calibri"/>
                <w:color w:val="000000"/>
                <w:sz w:val="18"/>
                <w:szCs w:val="18"/>
                <w:lang w:val="en-US"/>
              </w:rPr>
              <w:t>4</w:t>
            </w:r>
          </w:p>
        </w:tc>
      </w:tr>
      <w:tr w:rsidR="0032680D" w:rsidRPr="0032680D" w14:paraId="3F96C50E" w14:textId="77777777" w:rsidTr="0032680D">
        <w:trPr>
          <w:trHeight w:val="300"/>
        </w:trPr>
        <w:tc>
          <w:tcPr>
            <w:tcW w:w="1200" w:type="dxa"/>
            <w:tcBorders>
              <w:top w:val="nil"/>
              <w:left w:val="nil"/>
              <w:bottom w:val="nil"/>
              <w:right w:val="nil"/>
            </w:tcBorders>
            <w:shd w:val="clear" w:color="auto" w:fill="auto"/>
            <w:noWrap/>
            <w:vAlign w:val="bottom"/>
            <w:hideMark/>
          </w:tcPr>
          <w:p w14:paraId="39152B6A" w14:textId="618DCBD7"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252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822100</w:t>
            </w:r>
          </w:p>
        </w:tc>
        <w:tc>
          <w:tcPr>
            <w:tcW w:w="3060" w:type="dxa"/>
            <w:tcBorders>
              <w:top w:val="nil"/>
              <w:left w:val="nil"/>
              <w:bottom w:val="nil"/>
              <w:right w:val="nil"/>
            </w:tcBorders>
            <w:shd w:val="clear" w:color="auto" w:fill="auto"/>
            <w:noWrap/>
            <w:vAlign w:val="bottom"/>
            <w:hideMark/>
          </w:tcPr>
          <w:p w14:paraId="7C2F59D9" w14:textId="47B70ED0"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APORTACIONES FORTAMUN 20</w:t>
            </w:r>
            <w:r w:rsidR="00BE0EBF">
              <w:rPr>
                <w:rFonts w:ascii="Calibri" w:eastAsia="Times New Roman" w:hAnsi="Calibri" w:cs="Calibri"/>
                <w:color w:val="000000"/>
                <w:sz w:val="18"/>
                <w:szCs w:val="18"/>
                <w:lang w:val="en-US"/>
              </w:rPr>
              <w:t>24</w:t>
            </w:r>
          </w:p>
        </w:tc>
      </w:tr>
      <w:tr w:rsidR="0032680D" w:rsidRPr="0032680D" w14:paraId="62B036E4" w14:textId="77777777" w:rsidTr="0032680D">
        <w:trPr>
          <w:trHeight w:val="300"/>
        </w:trPr>
        <w:tc>
          <w:tcPr>
            <w:tcW w:w="1200" w:type="dxa"/>
            <w:tcBorders>
              <w:top w:val="nil"/>
              <w:left w:val="nil"/>
              <w:bottom w:val="nil"/>
              <w:right w:val="nil"/>
            </w:tcBorders>
            <w:shd w:val="clear" w:color="auto" w:fill="auto"/>
            <w:noWrap/>
            <w:vAlign w:val="bottom"/>
            <w:hideMark/>
          </w:tcPr>
          <w:p w14:paraId="1612813B" w14:textId="72167B6D"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262</w:t>
            </w:r>
            <w:r w:rsidR="00BE0EBF">
              <w:rPr>
                <w:rFonts w:ascii="Calibri" w:eastAsia="Times New Roman" w:hAnsi="Calibri" w:cs="Calibri"/>
                <w:color w:val="000000"/>
                <w:sz w:val="18"/>
                <w:szCs w:val="18"/>
                <w:lang w:val="en-US"/>
              </w:rPr>
              <w:t>3</w:t>
            </w:r>
            <w:r w:rsidRPr="0032680D">
              <w:rPr>
                <w:rFonts w:ascii="Calibri" w:eastAsia="Times New Roman" w:hAnsi="Calibri" w:cs="Calibri"/>
                <w:color w:val="000000"/>
                <w:sz w:val="18"/>
                <w:szCs w:val="18"/>
                <w:lang w:val="en-US"/>
              </w:rPr>
              <w:t>911100</w:t>
            </w:r>
          </w:p>
        </w:tc>
        <w:tc>
          <w:tcPr>
            <w:tcW w:w="3060" w:type="dxa"/>
            <w:tcBorders>
              <w:top w:val="nil"/>
              <w:left w:val="nil"/>
              <w:bottom w:val="nil"/>
              <w:right w:val="nil"/>
            </w:tcBorders>
            <w:shd w:val="clear" w:color="auto" w:fill="auto"/>
            <w:noWrap/>
            <w:vAlign w:val="bottom"/>
            <w:hideMark/>
          </w:tcPr>
          <w:p w14:paraId="5EF4716C" w14:textId="37960EF1" w:rsidR="0032680D" w:rsidRPr="0032680D" w:rsidRDefault="0032680D" w:rsidP="0032680D">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C</w:t>
            </w:r>
            <w:r w:rsidR="00BE0EBF">
              <w:rPr>
                <w:rFonts w:ascii="Calibri" w:eastAsia="Times New Roman" w:hAnsi="Calibri" w:cs="Calibri"/>
                <w:color w:val="000000"/>
                <w:sz w:val="18"/>
                <w:szCs w:val="18"/>
                <w:lang w:val="en-US"/>
              </w:rPr>
              <w:t>ONVENIOS ESTATALES 23</w:t>
            </w:r>
          </w:p>
        </w:tc>
      </w:tr>
      <w:tr w:rsidR="0032680D" w:rsidRPr="00BE0EBF" w14:paraId="0F16BAC9" w14:textId="77777777" w:rsidTr="0032680D">
        <w:trPr>
          <w:trHeight w:val="300"/>
        </w:trPr>
        <w:tc>
          <w:tcPr>
            <w:tcW w:w="1200" w:type="dxa"/>
            <w:tcBorders>
              <w:top w:val="nil"/>
              <w:left w:val="nil"/>
              <w:bottom w:val="nil"/>
              <w:right w:val="nil"/>
            </w:tcBorders>
            <w:shd w:val="clear" w:color="auto" w:fill="auto"/>
            <w:noWrap/>
            <w:vAlign w:val="bottom"/>
            <w:hideMark/>
          </w:tcPr>
          <w:p w14:paraId="1D36AFEF" w14:textId="39DDDD6B" w:rsidR="0032680D" w:rsidRPr="0032680D" w:rsidRDefault="0032680D" w:rsidP="00BE0EBF">
            <w:pPr>
              <w:spacing w:after="0" w:line="240" w:lineRule="auto"/>
              <w:jc w:val="right"/>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262</w:t>
            </w:r>
            <w:r w:rsidR="00BE0EBF">
              <w:rPr>
                <w:rFonts w:ascii="Calibri" w:eastAsia="Times New Roman" w:hAnsi="Calibri" w:cs="Calibri"/>
                <w:color w:val="000000"/>
                <w:sz w:val="18"/>
                <w:szCs w:val="18"/>
                <w:lang w:val="en-US"/>
              </w:rPr>
              <w:t>4</w:t>
            </w:r>
            <w:r w:rsidRPr="0032680D">
              <w:rPr>
                <w:rFonts w:ascii="Calibri" w:eastAsia="Times New Roman" w:hAnsi="Calibri" w:cs="Calibri"/>
                <w:color w:val="000000"/>
                <w:sz w:val="18"/>
                <w:szCs w:val="18"/>
                <w:lang w:val="en-US"/>
              </w:rPr>
              <w:t>911100</w:t>
            </w:r>
          </w:p>
        </w:tc>
        <w:tc>
          <w:tcPr>
            <w:tcW w:w="3060" w:type="dxa"/>
            <w:tcBorders>
              <w:top w:val="nil"/>
              <w:left w:val="nil"/>
              <w:bottom w:val="nil"/>
              <w:right w:val="nil"/>
            </w:tcBorders>
            <w:shd w:val="clear" w:color="auto" w:fill="auto"/>
            <w:noWrap/>
            <w:vAlign w:val="bottom"/>
            <w:hideMark/>
          </w:tcPr>
          <w:p w14:paraId="560814E7" w14:textId="28C41433" w:rsidR="0032680D" w:rsidRPr="0032680D" w:rsidRDefault="0032680D" w:rsidP="00BE0EBF">
            <w:pPr>
              <w:spacing w:after="0" w:line="240" w:lineRule="auto"/>
              <w:rPr>
                <w:rFonts w:ascii="Calibri" w:eastAsia="Times New Roman" w:hAnsi="Calibri" w:cs="Calibri"/>
                <w:color w:val="000000"/>
                <w:sz w:val="18"/>
                <w:szCs w:val="18"/>
                <w:lang w:val="en-US"/>
              </w:rPr>
            </w:pPr>
            <w:r w:rsidRPr="0032680D">
              <w:rPr>
                <w:rFonts w:ascii="Calibri" w:eastAsia="Times New Roman" w:hAnsi="Calibri" w:cs="Calibri"/>
                <w:color w:val="000000"/>
                <w:sz w:val="18"/>
                <w:szCs w:val="18"/>
                <w:lang w:val="en-US"/>
              </w:rPr>
              <w:t>REC EST ETIQ 2</w:t>
            </w:r>
            <w:r w:rsidR="00BE0EBF">
              <w:rPr>
                <w:rFonts w:ascii="Calibri" w:eastAsia="Times New Roman" w:hAnsi="Calibri" w:cs="Calibri"/>
                <w:color w:val="000000"/>
                <w:sz w:val="18"/>
                <w:szCs w:val="18"/>
                <w:lang w:val="en-US"/>
              </w:rPr>
              <w:t>4</w:t>
            </w:r>
            <w:bookmarkStart w:id="0" w:name="_GoBack"/>
            <w:bookmarkEnd w:id="0"/>
            <w:r w:rsidRPr="0032680D">
              <w:rPr>
                <w:rFonts w:ascii="Calibri" w:eastAsia="Times New Roman" w:hAnsi="Calibri" w:cs="Calibri"/>
                <w:color w:val="000000"/>
                <w:sz w:val="18"/>
                <w:szCs w:val="18"/>
                <w:lang w:val="en-US"/>
              </w:rPr>
              <w:t xml:space="preserve"> (ARTIC PRODUCTIVA)</w:t>
            </w:r>
          </w:p>
        </w:tc>
      </w:tr>
    </w:tbl>
    <w:p w14:paraId="6FF13165" w14:textId="77777777" w:rsidR="0032680D" w:rsidRPr="0032680D" w:rsidRDefault="0032680D" w:rsidP="0032680D">
      <w:pPr>
        <w:spacing w:after="0" w:line="240" w:lineRule="auto"/>
        <w:jc w:val="both"/>
        <w:rPr>
          <w:color w:val="2F5496" w:themeColor="accent1" w:themeShade="BF"/>
          <w:lang w:val="en-US"/>
        </w:rPr>
      </w:pPr>
    </w:p>
    <w:p w14:paraId="225057C9" w14:textId="77777777" w:rsidR="00E0751D" w:rsidRPr="00E0751D" w:rsidRDefault="00E0751D" w:rsidP="00E0751D">
      <w:pPr>
        <w:spacing w:after="0" w:line="240" w:lineRule="auto"/>
        <w:rPr>
          <w:b/>
        </w:rPr>
      </w:pPr>
      <w:r w:rsidRPr="00E0751D">
        <w:rPr>
          <w:b/>
        </w:rPr>
        <w:t>3. Pasivo Circulante al Cierre del Ejercicio</w:t>
      </w:r>
      <w:r w:rsidR="00D217E5">
        <w:rPr>
          <w:b/>
        </w:rPr>
        <w:t xml:space="preserve"> (ESF-12)</w:t>
      </w:r>
    </w:p>
    <w:p w14:paraId="7F447177" w14:textId="77777777" w:rsidR="00E0751D" w:rsidRDefault="00E0751D" w:rsidP="00E0751D">
      <w:pPr>
        <w:spacing w:after="0" w:line="240" w:lineRule="auto"/>
      </w:pPr>
      <w:r>
        <w:t>Se informará solo al 31 de diciembre</w:t>
      </w:r>
    </w:p>
    <w:p w14:paraId="7FC1CBF3" w14:textId="450AD3EE" w:rsidR="00E0751D" w:rsidRDefault="00E0751D" w:rsidP="00E0751D">
      <w:pPr>
        <w:spacing w:after="0" w:line="240" w:lineRule="auto"/>
      </w:pPr>
    </w:p>
    <w:p w14:paraId="4B71224F" w14:textId="77777777" w:rsidR="00531D9F" w:rsidRDefault="00531D9F" w:rsidP="00E0751D">
      <w:pPr>
        <w:spacing w:after="0" w:line="240" w:lineRule="auto"/>
      </w:pPr>
    </w:p>
    <w:tbl>
      <w:tblPr>
        <w:tblW w:w="5000" w:type="pct"/>
        <w:tblCellMar>
          <w:left w:w="70" w:type="dxa"/>
          <w:right w:w="70" w:type="dxa"/>
        </w:tblCellMar>
        <w:tblLook w:val="04A0" w:firstRow="1" w:lastRow="0" w:firstColumn="1" w:lastColumn="0" w:noHBand="0" w:noVBand="1"/>
      </w:tblPr>
      <w:tblGrid>
        <w:gridCol w:w="704"/>
        <w:gridCol w:w="3970"/>
        <w:gridCol w:w="1700"/>
        <w:gridCol w:w="1417"/>
        <w:gridCol w:w="1603"/>
      </w:tblGrid>
      <w:tr w:rsidR="00531D9F" w:rsidRPr="00E0751D" w14:paraId="2A8B11C6" w14:textId="77777777" w:rsidTr="00886379">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bottom"/>
            <w:hideMark/>
          </w:tcPr>
          <w:p w14:paraId="48BA34DE" w14:textId="2C6E9C63"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MUNICIPIO DOLORES HIDALGO CIN</w:t>
            </w:r>
          </w:p>
        </w:tc>
      </w:tr>
      <w:tr w:rsidR="00531D9F" w:rsidRPr="00E0751D" w14:paraId="0A2F2BB8" w14:textId="77777777" w:rsidTr="00886379">
        <w:trPr>
          <w:trHeight w:val="240"/>
        </w:trPr>
        <w:tc>
          <w:tcPr>
            <w:tcW w:w="5000" w:type="pct"/>
            <w:gridSpan w:val="5"/>
            <w:tcBorders>
              <w:top w:val="nil"/>
              <w:left w:val="single" w:sz="4" w:space="0" w:color="auto"/>
              <w:bottom w:val="nil"/>
              <w:right w:val="single" w:sz="4" w:space="0" w:color="000000"/>
            </w:tcBorders>
            <w:shd w:val="clear" w:color="auto" w:fill="auto"/>
            <w:noWrap/>
            <w:vAlign w:val="bottom"/>
            <w:hideMark/>
          </w:tcPr>
          <w:p w14:paraId="3435ACB3" w14:textId="2A53F932"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Informe de cuentas por pagar y que integran el pasivo circulante al cierre del ejercicio</w:t>
            </w:r>
            <w:r w:rsidR="00036557">
              <w:rPr>
                <w:rFonts w:ascii="Calibri" w:eastAsia="Times New Roman" w:hAnsi="Calibri" w:cs="Times New Roman"/>
                <w:color w:val="000000"/>
                <w:sz w:val="18"/>
                <w:szCs w:val="18"/>
                <w:lang w:eastAsia="es-MX"/>
              </w:rPr>
              <w:t xml:space="preserve"> 2023</w:t>
            </w:r>
          </w:p>
        </w:tc>
      </w:tr>
      <w:tr w:rsidR="00531D9F" w:rsidRPr="00E0751D" w14:paraId="581D4106" w14:textId="77777777" w:rsidTr="00886379">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bottom"/>
            <w:hideMark/>
          </w:tcPr>
          <w:p w14:paraId="4EACD968" w14:textId="12F4C6E8"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Ejercicio 20</w:t>
            </w:r>
            <w:r w:rsidR="00036557">
              <w:rPr>
                <w:rFonts w:ascii="Calibri" w:eastAsia="Times New Roman" w:hAnsi="Calibri" w:cs="Times New Roman"/>
                <w:color w:val="000000"/>
                <w:sz w:val="18"/>
                <w:szCs w:val="18"/>
                <w:lang w:eastAsia="es-MX"/>
              </w:rPr>
              <w:t>23</w:t>
            </w:r>
          </w:p>
        </w:tc>
      </w:tr>
      <w:tr w:rsidR="003C29A3" w:rsidRPr="00E0751D" w14:paraId="58733490" w14:textId="77777777" w:rsidTr="00E0751D">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545FA3"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COG</w:t>
            </w:r>
          </w:p>
        </w:tc>
        <w:tc>
          <w:tcPr>
            <w:tcW w:w="2113" w:type="pct"/>
            <w:tcBorders>
              <w:top w:val="nil"/>
              <w:left w:val="nil"/>
              <w:bottom w:val="single" w:sz="4" w:space="0" w:color="auto"/>
              <w:right w:val="single" w:sz="4" w:space="0" w:color="auto"/>
            </w:tcBorders>
            <w:shd w:val="clear" w:color="auto" w:fill="auto"/>
            <w:vAlign w:val="center"/>
            <w:hideMark/>
          </w:tcPr>
          <w:p w14:paraId="40E5F5F6"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14:paraId="5119C10C"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Devengado</w:t>
            </w:r>
            <w:r w:rsidRPr="00E0751D">
              <w:rPr>
                <w:rFonts w:eastAsia="Times New Roman"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14:paraId="640FCBAA"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Pagado</w:t>
            </w:r>
            <w:r w:rsidRPr="00E0751D">
              <w:rPr>
                <w:rFonts w:eastAsia="Times New Roman"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14:paraId="4D051E96"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Cuentas por pagar</w:t>
            </w:r>
            <w:r w:rsidRPr="00E0751D">
              <w:rPr>
                <w:rFonts w:eastAsia="Times New Roman" w:cstheme="minorHAnsi"/>
                <w:b/>
                <w:bCs/>
                <w:color w:val="000000"/>
                <w:sz w:val="18"/>
                <w:szCs w:val="18"/>
                <w:lang w:eastAsia="es-MX"/>
              </w:rPr>
              <w:br/>
              <w:t>(c) = (a-b)</w:t>
            </w:r>
          </w:p>
        </w:tc>
      </w:tr>
      <w:tr w:rsidR="003C29A3" w:rsidRPr="00E0751D" w14:paraId="7363FEA6"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56B44A82" w14:textId="037DA2A8"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 </w:t>
            </w:r>
          </w:p>
        </w:tc>
        <w:tc>
          <w:tcPr>
            <w:tcW w:w="2113" w:type="pct"/>
            <w:tcBorders>
              <w:top w:val="nil"/>
              <w:left w:val="nil"/>
              <w:bottom w:val="nil"/>
              <w:right w:val="nil"/>
            </w:tcBorders>
            <w:shd w:val="clear" w:color="auto" w:fill="auto"/>
            <w:vAlign w:val="bottom"/>
            <w:hideMark/>
          </w:tcPr>
          <w:p w14:paraId="5D9B4108" w14:textId="706FC0C7" w:rsidR="00531D9F" w:rsidRPr="00E0751D" w:rsidRDefault="00531D9F" w:rsidP="00531D9F">
            <w:pPr>
              <w:spacing w:after="0" w:line="240" w:lineRule="auto"/>
              <w:rPr>
                <w:rFonts w:eastAsia="Times New Roman" w:cstheme="minorHAnsi"/>
                <w:b/>
                <w:bCs/>
                <w:color w:val="000000"/>
                <w:sz w:val="18"/>
                <w:szCs w:val="18"/>
                <w:lang w:eastAsia="es-MX"/>
              </w:rPr>
            </w:pPr>
            <w:r w:rsidRPr="008D38A4">
              <w:rPr>
                <w:rFonts w:ascii="Calibri" w:eastAsia="Times New Roman" w:hAnsi="Calibri" w:cs="Times New Roman"/>
                <w:b/>
                <w:bCs/>
                <w:color w:val="000000"/>
                <w:sz w:val="18"/>
                <w:szCs w:val="18"/>
                <w:lang w:eastAsia="es-MX"/>
              </w:rPr>
              <w:t>Gasto No Etiquetado</w:t>
            </w:r>
          </w:p>
        </w:tc>
        <w:tc>
          <w:tcPr>
            <w:tcW w:w="905" w:type="pct"/>
            <w:tcBorders>
              <w:top w:val="nil"/>
              <w:left w:val="nil"/>
              <w:bottom w:val="nil"/>
              <w:right w:val="nil"/>
            </w:tcBorders>
            <w:shd w:val="clear" w:color="auto" w:fill="auto"/>
            <w:vAlign w:val="bottom"/>
            <w:hideMark/>
          </w:tcPr>
          <w:p w14:paraId="281AA7A6" w14:textId="51BD0C62" w:rsidR="00531D9F" w:rsidRPr="00E0751D" w:rsidRDefault="003C29A3" w:rsidP="003C29A3">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35</w:t>
            </w:r>
            <w:r w:rsidR="00531D9F">
              <w:rPr>
                <w:rFonts w:ascii="Calibri" w:hAnsi="Calibri" w:cs="Calibri"/>
                <w:b/>
                <w:bCs/>
                <w:color w:val="000000"/>
                <w:sz w:val="18"/>
                <w:szCs w:val="18"/>
              </w:rPr>
              <w:t>3,83</w:t>
            </w:r>
            <w:r>
              <w:rPr>
                <w:rFonts w:ascii="Calibri" w:hAnsi="Calibri" w:cs="Calibri"/>
                <w:b/>
                <w:bCs/>
                <w:color w:val="000000"/>
                <w:sz w:val="18"/>
                <w:szCs w:val="18"/>
              </w:rPr>
              <w:t>8</w:t>
            </w:r>
            <w:r w:rsidR="00531D9F">
              <w:rPr>
                <w:rFonts w:ascii="Calibri" w:hAnsi="Calibri" w:cs="Calibri"/>
                <w:b/>
                <w:bCs/>
                <w:color w:val="000000"/>
                <w:sz w:val="18"/>
                <w:szCs w:val="18"/>
              </w:rPr>
              <w:t>,</w:t>
            </w:r>
            <w:r>
              <w:rPr>
                <w:rFonts w:ascii="Calibri" w:hAnsi="Calibri" w:cs="Calibri"/>
                <w:b/>
                <w:bCs/>
                <w:color w:val="000000"/>
                <w:sz w:val="18"/>
                <w:szCs w:val="18"/>
              </w:rPr>
              <w:t>954</w:t>
            </w:r>
            <w:r w:rsidR="00531D9F">
              <w:rPr>
                <w:rFonts w:ascii="Calibri" w:hAnsi="Calibri" w:cs="Calibri"/>
                <w:b/>
                <w:bCs/>
                <w:color w:val="000000"/>
                <w:sz w:val="18"/>
                <w:szCs w:val="18"/>
              </w:rPr>
              <w:t>.</w:t>
            </w:r>
            <w:r>
              <w:rPr>
                <w:rFonts w:ascii="Calibri" w:hAnsi="Calibri" w:cs="Calibri"/>
                <w:b/>
                <w:bCs/>
                <w:color w:val="000000"/>
                <w:sz w:val="18"/>
                <w:szCs w:val="18"/>
              </w:rPr>
              <w:t>43</w:t>
            </w:r>
          </w:p>
        </w:tc>
        <w:tc>
          <w:tcPr>
            <w:tcW w:w="754" w:type="pct"/>
            <w:tcBorders>
              <w:top w:val="nil"/>
              <w:left w:val="nil"/>
              <w:bottom w:val="nil"/>
              <w:right w:val="nil"/>
            </w:tcBorders>
            <w:shd w:val="clear" w:color="auto" w:fill="auto"/>
            <w:vAlign w:val="bottom"/>
            <w:hideMark/>
          </w:tcPr>
          <w:p w14:paraId="219E59AF" w14:textId="520370F4" w:rsidR="00531D9F" w:rsidRPr="00E0751D" w:rsidRDefault="00584ACB" w:rsidP="003C29A3">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353,838,954.43</w:t>
            </w:r>
          </w:p>
        </w:tc>
        <w:tc>
          <w:tcPr>
            <w:tcW w:w="853" w:type="pct"/>
            <w:tcBorders>
              <w:top w:val="nil"/>
              <w:left w:val="nil"/>
              <w:bottom w:val="nil"/>
              <w:right w:val="single" w:sz="4" w:space="0" w:color="auto"/>
            </w:tcBorders>
            <w:shd w:val="clear" w:color="auto" w:fill="auto"/>
            <w:vAlign w:val="bottom"/>
            <w:hideMark/>
          </w:tcPr>
          <w:p w14:paraId="52E341E6" w14:textId="1B668104" w:rsidR="00531D9F" w:rsidRPr="00E0751D" w:rsidRDefault="00584ACB" w:rsidP="00584ACB">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0</w:t>
            </w:r>
            <w:r w:rsidR="00531D9F">
              <w:rPr>
                <w:rFonts w:ascii="Calibri" w:hAnsi="Calibri" w:cs="Calibri"/>
                <w:b/>
                <w:bCs/>
                <w:color w:val="000000"/>
                <w:sz w:val="18"/>
                <w:szCs w:val="18"/>
              </w:rPr>
              <w:t>.</w:t>
            </w:r>
            <w:r>
              <w:rPr>
                <w:rFonts w:ascii="Calibri" w:hAnsi="Calibri" w:cs="Calibri"/>
                <w:b/>
                <w:bCs/>
                <w:color w:val="000000"/>
                <w:sz w:val="18"/>
                <w:szCs w:val="18"/>
              </w:rPr>
              <w:t>00</w:t>
            </w:r>
          </w:p>
        </w:tc>
      </w:tr>
      <w:tr w:rsidR="003C29A3" w:rsidRPr="00E0751D" w14:paraId="53F818FE"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5E2D2E4C" w14:textId="0D71F1A0"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lastRenderedPageBreak/>
              <w:t>1000</w:t>
            </w:r>
          </w:p>
        </w:tc>
        <w:tc>
          <w:tcPr>
            <w:tcW w:w="2113" w:type="pct"/>
            <w:tcBorders>
              <w:top w:val="nil"/>
              <w:left w:val="nil"/>
              <w:bottom w:val="nil"/>
              <w:right w:val="nil"/>
            </w:tcBorders>
            <w:shd w:val="clear" w:color="auto" w:fill="auto"/>
            <w:vAlign w:val="bottom"/>
            <w:hideMark/>
          </w:tcPr>
          <w:p w14:paraId="06560D87" w14:textId="63D8CB04"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Servicios Personales</w:t>
            </w:r>
          </w:p>
        </w:tc>
        <w:tc>
          <w:tcPr>
            <w:tcW w:w="905" w:type="pct"/>
            <w:tcBorders>
              <w:top w:val="nil"/>
              <w:left w:val="nil"/>
              <w:bottom w:val="nil"/>
              <w:right w:val="nil"/>
            </w:tcBorders>
            <w:shd w:val="clear" w:color="auto" w:fill="auto"/>
            <w:vAlign w:val="bottom"/>
            <w:hideMark/>
          </w:tcPr>
          <w:p w14:paraId="2E51A772" w14:textId="61EFF2E6" w:rsidR="00531D9F" w:rsidRPr="00E0751D" w:rsidRDefault="00531D9F" w:rsidP="003C29A3">
            <w:pPr>
              <w:spacing w:after="0" w:line="240" w:lineRule="auto"/>
              <w:ind w:firstLineChars="100" w:firstLine="180"/>
              <w:jc w:val="right"/>
              <w:rPr>
                <w:rFonts w:eastAsia="Times New Roman" w:cstheme="minorHAnsi"/>
                <w:color w:val="000000"/>
                <w:sz w:val="18"/>
                <w:szCs w:val="18"/>
                <w:lang w:eastAsia="es-MX"/>
              </w:rPr>
            </w:pPr>
            <w:r w:rsidRPr="002C7643">
              <w:rPr>
                <w:rFonts w:ascii="Calibri" w:hAnsi="Calibri" w:cs="Calibri"/>
                <w:color w:val="000000"/>
                <w:sz w:val="18"/>
                <w:szCs w:val="18"/>
              </w:rPr>
              <w:t>1</w:t>
            </w:r>
            <w:r w:rsidR="003C29A3">
              <w:rPr>
                <w:rFonts w:ascii="Calibri" w:hAnsi="Calibri" w:cs="Calibri"/>
                <w:color w:val="000000"/>
                <w:sz w:val="18"/>
                <w:szCs w:val="18"/>
              </w:rPr>
              <w:t>38</w:t>
            </w:r>
            <w:r w:rsidRPr="002C7643">
              <w:rPr>
                <w:rFonts w:ascii="Calibri" w:hAnsi="Calibri" w:cs="Calibri"/>
                <w:color w:val="000000"/>
                <w:sz w:val="18"/>
                <w:szCs w:val="18"/>
              </w:rPr>
              <w:t>,</w:t>
            </w:r>
            <w:r w:rsidR="003C29A3">
              <w:rPr>
                <w:rFonts w:ascii="Calibri" w:hAnsi="Calibri" w:cs="Calibri"/>
                <w:color w:val="000000"/>
                <w:sz w:val="18"/>
                <w:szCs w:val="18"/>
              </w:rPr>
              <w:t>763</w:t>
            </w:r>
            <w:r w:rsidRPr="002C7643">
              <w:rPr>
                <w:rFonts w:ascii="Calibri" w:hAnsi="Calibri" w:cs="Calibri"/>
                <w:color w:val="000000"/>
                <w:sz w:val="18"/>
                <w:szCs w:val="18"/>
              </w:rPr>
              <w:t>,</w:t>
            </w:r>
            <w:r w:rsidR="003C29A3">
              <w:rPr>
                <w:rFonts w:ascii="Calibri" w:hAnsi="Calibri" w:cs="Calibri"/>
                <w:color w:val="000000"/>
                <w:sz w:val="18"/>
                <w:szCs w:val="18"/>
              </w:rPr>
              <w:t>099</w:t>
            </w:r>
            <w:r w:rsidRPr="002C7643">
              <w:rPr>
                <w:rFonts w:ascii="Calibri" w:hAnsi="Calibri" w:cs="Calibri"/>
                <w:color w:val="000000"/>
                <w:sz w:val="18"/>
                <w:szCs w:val="18"/>
              </w:rPr>
              <w:t>.</w:t>
            </w:r>
            <w:r>
              <w:rPr>
                <w:rFonts w:ascii="Calibri" w:hAnsi="Calibri" w:cs="Calibri"/>
                <w:color w:val="000000"/>
                <w:sz w:val="18"/>
                <w:szCs w:val="18"/>
              </w:rPr>
              <w:t>7</w:t>
            </w:r>
            <w:r w:rsidR="003C29A3">
              <w:rPr>
                <w:rFonts w:ascii="Calibri" w:hAnsi="Calibri" w:cs="Calibri"/>
                <w:color w:val="000000"/>
                <w:sz w:val="18"/>
                <w:szCs w:val="18"/>
              </w:rPr>
              <w:t>9</w:t>
            </w:r>
          </w:p>
        </w:tc>
        <w:tc>
          <w:tcPr>
            <w:tcW w:w="754" w:type="pct"/>
            <w:tcBorders>
              <w:top w:val="nil"/>
              <w:left w:val="nil"/>
              <w:bottom w:val="nil"/>
              <w:right w:val="nil"/>
            </w:tcBorders>
            <w:shd w:val="clear" w:color="auto" w:fill="auto"/>
            <w:vAlign w:val="bottom"/>
            <w:hideMark/>
          </w:tcPr>
          <w:p w14:paraId="0D918B1F" w14:textId="499A6304" w:rsidR="00531D9F" w:rsidRPr="00E0751D" w:rsidRDefault="00531D9F" w:rsidP="003C29A3">
            <w:pPr>
              <w:spacing w:after="0" w:line="240" w:lineRule="auto"/>
              <w:jc w:val="right"/>
              <w:rPr>
                <w:rFonts w:eastAsia="Times New Roman" w:cstheme="minorHAnsi"/>
                <w:sz w:val="18"/>
                <w:szCs w:val="18"/>
                <w:lang w:eastAsia="es-MX"/>
              </w:rPr>
            </w:pPr>
            <w:r w:rsidRPr="002C7643">
              <w:rPr>
                <w:rFonts w:ascii="Calibri" w:hAnsi="Calibri" w:cs="Calibri"/>
                <w:color w:val="000000"/>
                <w:sz w:val="18"/>
                <w:szCs w:val="18"/>
              </w:rPr>
              <w:t>1</w:t>
            </w:r>
            <w:r w:rsidR="003C29A3">
              <w:rPr>
                <w:rFonts w:ascii="Calibri" w:hAnsi="Calibri" w:cs="Calibri"/>
                <w:color w:val="000000"/>
                <w:sz w:val="18"/>
                <w:szCs w:val="18"/>
              </w:rPr>
              <w:t>38</w:t>
            </w:r>
            <w:r w:rsidRPr="002C7643">
              <w:rPr>
                <w:rFonts w:ascii="Calibri" w:hAnsi="Calibri" w:cs="Calibri"/>
                <w:color w:val="000000"/>
                <w:sz w:val="18"/>
                <w:szCs w:val="18"/>
              </w:rPr>
              <w:t>,</w:t>
            </w:r>
            <w:r w:rsidR="003C29A3">
              <w:rPr>
                <w:rFonts w:ascii="Calibri" w:hAnsi="Calibri" w:cs="Calibri"/>
                <w:color w:val="000000"/>
                <w:sz w:val="18"/>
                <w:szCs w:val="18"/>
              </w:rPr>
              <w:t>7</w:t>
            </w:r>
            <w:r>
              <w:rPr>
                <w:rFonts w:ascii="Calibri" w:hAnsi="Calibri" w:cs="Calibri"/>
                <w:color w:val="000000"/>
                <w:sz w:val="18"/>
                <w:szCs w:val="18"/>
              </w:rPr>
              <w:t>6</w:t>
            </w:r>
            <w:r w:rsidR="003C29A3">
              <w:rPr>
                <w:rFonts w:ascii="Calibri" w:hAnsi="Calibri" w:cs="Calibri"/>
                <w:color w:val="000000"/>
                <w:sz w:val="18"/>
                <w:szCs w:val="18"/>
              </w:rPr>
              <w:t>3</w:t>
            </w:r>
            <w:r w:rsidRPr="002C7643">
              <w:rPr>
                <w:rFonts w:ascii="Calibri" w:hAnsi="Calibri" w:cs="Calibri"/>
                <w:color w:val="000000"/>
                <w:sz w:val="18"/>
                <w:szCs w:val="18"/>
              </w:rPr>
              <w:t>,</w:t>
            </w:r>
            <w:r w:rsidR="003C29A3">
              <w:rPr>
                <w:rFonts w:ascii="Calibri" w:hAnsi="Calibri" w:cs="Calibri"/>
                <w:color w:val="000000"/>
                <w:sz w:val="18"/>
                <w:szCs w:val="18"/>
              </w:rPr>
              <w:t>099</w:t>
            </w:r>
            <w:r w:rsidRPr="002C7643">
              <w:rPr>
                <w:rFonts w:ascii="Calibri" w:hAnsi="Calibri" w:cs="Calibri"/>
                <w:color w:val="000000"/>
                <w:sz w:val="18"/>
                <w:szCs w:val="18"/>
              </w:rPr>
              <w:t>.</w:t>
            </w:r>
            <w:r>
              <w:rPr>
                <w:rFonts w:ascii="Calibri" w:hAnsi="Calibri" w:cs="Calibri"/>
                <w:color w:val="000000"/>
                <w:sz w:val="18"/>
                <w:szCs w:val="18"/>
              </w:rPr>
              <w:t>7</w:t>
            </w:r>
            <w:r w:rsidR="003C29A3">
              <w:rPr>
                <w:rFonts w:ascii="Calibri" w:hAnsi="Calibri" w:cs="Calibri"/>
                <w:color w:val="000000"/>
                <w:sz w:val="18"/>
                <w:szCs w:val="18"/>
              </w:rPr>
              <w:t>7</w:t>
            </w:r>
          </w:p>
        </w:tc>
        <w:tc>
          <w:tcPr>
            <w:tcW w:w="853" w:type="pct"/>
            <w:tcBorders>
              <w:top w:val="nil"/>
              <w:left w:val="nil"/>
              <w:bottom w:val="nil"/>
              <w:right w:val="single" w:sz="4" w:space="0" w:color="auto"/>
            </w:tcBorders>
            <w:shd w:val="clear" w:color="auto" w:fill="auto"/>
            <w:vAlign w:val="bottom"/>
            <w:hideMark/>
          </w:tcPr>
          <w:p w14:paraId="2392DB69" w14:textId="337F199C"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1A5B9C59"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6FE3BDE9" w14:textId="42562F93"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2000</w:t>
            </w:r>
          </w:p>
        </w:tc>
        <w:tc>
          <w:tcPr>
            <w:tcW w:w="2113" w:type="pct"/>
            <w:tcBorders>
              <w:top w:val="nil"/>
              <w:left w:val="nil"/>
              <w:bottom w:val="nil"/>
              <w:right w:val="nil"/>
            </w:tcBorders>
            <w:shd w:val="clear" w:color="auto" w:fill="auto"/>
            <w:vAlign w:val="bottom"/>
            <w:hideMark/>
          </w:tcPr>
          <w:p w14:paraId="0EF9743B" w14:textId="69ED928F"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Materiales y Suministros</w:t>
            </w:r>
          </w:p>
        </w:tc>
        <w:tc>
          <w:tcPr>
            <w:tcW w:w="905" w:type="pct"/>
            <w:tcBorders>
              <w:top w:val="nil"/>
              <w:left w:val="nil"/>
              <w:bottom w:val="nil"/>
              <w:right w:val="nil"/>
            </w:tcBorders>
            <w:shd w:val="clear" w:color="auto" w:fill="auto"/>
            <w:vAlign w:val="bottom"/>
            <w:hideMark/>
          </w:tcPr>
          <w:p w14:paraId="12ECB428" w14:textId="0C7A6946" w:rsidR="00531D9F" w:rsidRPr="00E0751D" w:rsidRDefault="003C29A3"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7</w:t>
            </w:r>
            <w:r w:rsidR="00531D9F" w:rsidRPr="002C7643">
              <w:rPr>
                <w:rFonts w:ascii="Calibri" w:hAnsi="Calibri" w:cs="Calibri"/>
                <w:color w:val="000000"/>
                <w:sz w:val="18"/>
                <w:szCs w:val="18"/>
              </w:rPr>
              <w:t>,</w:t>
            </w:r>
            <w:r>
              <w:rPr>
                <w:rFonts w:ascii="Calibri" w:hAnsi="Calibri" w:cs="Calibri"/>
                <w:color w:val="000000"/>
                <w:sz w:val="18"/>
                <w:szCs w:val="18"/>
              </w:rPr>
              <w:t>8</w:t>
            </w:r>
            <w:r w:rsidR="00531D9F">
              <w:rPr>
                <w:rFonts w:ascii="Calibri" w:hAnsi="Calibri" w:cs="Calibri"/>
                <w:color w:val="000000"/>
                <w:sz w:val="18"/>
                <w:szCs w:val="18"/>
              </w:rPr>
              <w:t>49</w:t>
            </w:r>
            <w:r w:rsidR="00531D9F" w:rsidRPr="002C7643">
              <w:rPr>
                <w:rFonts w:ascii="Calibri" w:hAnsi="Calibri" w:cs="Calibri"/>
                <w:color w:val="000000"/>
                <w:sz w:val="18"/>
                <w:szCs w:val="18"/>
              </w:rPr>
              <w:t>,</w:t>
            </w:r>
            <w:r>
              <w:rPr>
                <w:rFonts w:ascii="Calibri" w:hAnsi="Calibri" w:cs="Calibri"/>
                <w:color w:val="000000"/>
                <w:sz w:val="18"/>
                <w:szCs w:val="18"/>
              </w:rPr>
              <w:t>3</w:t>
            </w:r>
            <w:r w:rsidR="00531D9F">
              <w:rPr>
                <w:rFonts w:ascii="Calibri" w:hAnsi="Calibri" w:cs="Calibri"/>
                <w:color w:val="000000"/>
                <w:sz w:val="18"/>
                <w:szCs w:val="18"/>
              </w:rPr>
              <w:t>4</w:t>
            </w:r>
            <w:r>
              <w:rPr>
                <w:rFonts w:ascii="Calibri" w:hAnsi="Calibri" w:cs="Calibri"/>
                <w:color w:val="000000"/>
                <w:sz w:val="18"/>
                <w:szCs w:val="18"/>
              </w:rPr>
              <w:t>0</w:t>
            </w:r>
            <w:r w:rsidR="00531D9F" w:rsidRPr="002C7643">
              <w:rPr>
                <w:rFonts w:ascii="Calibri" w:hAnsi="Calibri" w:cs="Calibri"/>
                <w:color w:val="000000"/>
                <w:sz w:val="18"/>
                <w:szCs w:val="18"/>
              </w:rPr>
              <w:t>.</w:t>
            </w:r>
            <w:r>
              <w:rPr>
                <w:rFonts w:ascii="Calibri" w:hAnsi="Calibri" w:cs="Calibri"/>
                <w:color w:val="000000"/>
                <w:sz w:val="18"/>
                <w:szCs w:val="18"/>
              </w:rPr>
              <w:t>07</w:t>
            </w:r>
          </w:p>
        </w:tc>
        <w:tc>
          <w:tcPr>
            <w:tcW w:w="754" w:type="pct"/>
            <w:tcBorders>
              <w:top w:val="nil"/>
              <w:left w:val="nil"/>
              <w:bottom w:val="nil"/>
              <w:right w:val="nil"/>
            </w:tcBorders>
            <w:shd w:val="clear" w:color="auto" w:fill="auto"/>
            <w:vAlign w:val="bottom"/>
            <w:hideMark/>
          </w:tcPr>
          <w:p w14:paraId="1DC82944" w14:textId="3BF05C56" w:rsidR="00531D9F" w:rsidRPr="00E0751D" w:rsidRDefault="003C29A3"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7</w:t>
            </w:r>
            <w:r w:rsidR="00531D9F" w:rsidRPr="002C7643">
              <w:rPr>
                <w:rFonts w:ascii="Calibri" w:hAnsi="Calibri" w:cs="Calibri"/>
                <w:color w:val="000000"/>
                <w:sz w:val="18"/>
                <w:szCs w:val="18"/>
              </w:rPr>
              <w:t>,</w:t>
            </w:r>
            <w:r>
              <w:rPr>
                <w:rFonts w:ascii="Calibri" w:hAnsi="Calibri" w:cs="Calibri"/>
                <w:color w:val="000000"/>
                <w:sz w:val="18"/>
                <w:szCs w:val="18"/>
              </w:rPr>
              <w:t>8</w:t>
            </w:r>
            <w:r w:rsidR="00531D9F">
              <w:rPr>
                <w:rFonts w:ascii="Calibri" w:hAnsi="Calibri" w:cs="Calibri"/>
                <w:color w:val="000000"/>
                <w:sz w:val="18"/>
                <w:szCs w:val="18"/>
              </w:rPr>
              <w:t>49</w:t>
            </w:r>
            <w:r w:rsidR="00531D9F" w:rsidRPr="002C7643">
              <w:rPr>
                <w:rFonts w:ascii="Calibri" w:hAnsi="Calibri" w:cs="Calibri"/>
                <w:color w:val="000000"/>
                <w:sz w:val="18"/>
                <w:szCs w:val="18"/>
              </w:rPr>
              <w:t>,</w:t>
            </w:r>
            <w:r>
              <w:rPr>
                <w:rFonts w:ascii="Calibri" w:hAnsi="Calibri" w:cs="Calibri"/>
                <w:color w:val="000000"/>
                <w:sz w:val="18"/>
                <w:szCs w:val="18"/>
              </w:rPr>
              <w:t>3</w:t>
            </w:r>
            <w:r w:rsidR="00531D9F">
              <w:rPr>
                <w:rFonts w:ascii="Calibri" w:hAnsi="Calibri" w:cs="Calibri"/>
                <w:color w:val="000000"/>
                <w:sz w:val="18"/>
                <w:szCs w:val="18"/>
              </w:rPr>
              <w:t>40</w:t>
            </w:r>
            <w:r w:rsidR="00531D9F" w:rsidRPr="002C7643">
              <w:rPr>
                <w:rFonts w:ascii="Calibri" w:hAnsi="Calibri" w:cs="Calibri"/>
                <w:color w:val="000000"/>
                <w:sz w:val="18"/>
                <w:szCs w:val="18"/>
              </w:rPr>
              <w:t>.</w:t>
            </w:r>
            <w:r>
              <w:rPr>
                <w:rFonts w:ascii="Calibri" w:hAnsi="Calibri" w:cs="Calibri"/>
                <w:color w:val="000000"/>
                <w:sz w:val="18"/>
                <w:szCs w:val="18"/>
              </w:rPr>
              <w:t>07</w:t>
            </w:r>
          </w:p>
        </w:tc>
        <w:tc>
          <w:tcPr>
            <w:tcW w:w="853" w:type="pct"/>
            <w:tcBorders>
              <w:top w:val="nil"/>
              <w:left w:val="nil"/>
              <w:bottom w:val="nil"/>
              <w:right w:val="single" w:sz="4" w:space="0" w:color="auto"/>
            </w:tcBorders>
            <w:shd w:val="clear" w:color="auto" w:fill="auto"/>
            <w:vAlign w:val="bottom"/>
            <w:hideMark/>
          </w:tcPr>
          <w:p w14:paraId="22E3DB2A" w14:textId="33157DB1"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5566FDB9"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4789BDC0" w14:textId="08786D6A"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3000</w:t>
            </w:r>
          </w:p>
        </w:tc>
        <w:tc>
          <w:tcPr>
            <w:tcW w:w="2113" w:type="pct"/>
            <w:tcBorders>
              <w:top w:val="nil"/>
              <w:left w:val="nil"/>
              <w:bottom w:val="nil"/>
              <w:right w:val="nil"/>
            </w:tcBorders>
            <w:shd w:val="clear" w:color="auto" w:fill="auto"/>
            <w:vAlign w:val="bottom"/>
            <w:hideMark/>
          </w:tcPr>
          <w:p w14:paraId="0A414A2B" w14:textId="1617FB72"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Servicios Generales</w:t>
            </w:r>
          </w:p>
        </w:tc>
        <w:tc>
          <w:tcPr>
            <w:tcW w:w="905" w:type="pct"/>
            <w:tcBorders>
              <w:top w:val="nil"/>
              <w:left w:val="nil"/>
              <w:bottom w:val="nil"/>
              <w:right w:val="nil"/>
            </w:tcBorders>
            <w:shd w:val="clear" w:color="auto" w:fill="auto"/>
            <w:vAlign w:val="bottom"/>
            <w:hideMark/>
          </w:tcPr>
          <w:p w14:paraId="05C6F7D1" w14:textId="296FB56F" w:rsidR="00531D9F" w:rsidRPr="00E0751D" w:rsidRDefault="003C29A3"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109</w:t>
            </w:r>
            <w:r w:rsidR="00531D9F" w:rsidRPr="002C7643">
              <w:rPr>
                <w:rFonts w:ascii="Calibri" w:hAnsi="Calibri" w:cs="Calibri"/>
                <w:color w:val="000000"/>
                <w:sz w:val="18"/>
                <w:szCs w:val="18"/>
              </w:rPr>
              <w:t>,</w:t>
            </w:r>
            <w:r>
              <w:rPr>
                <w:rFonts w:ascii="Calibri" w:hAnsi="Calibri" w:cs="Calibri"/>
                <w:color w:val="000000"/>
                <w:sz w:val="18"/>
                <w:szCs w:val="18"/>
              </w:rPr>
              <w:t>191</w:t>
            </w:r>
            <w:r w:rsidR="00531D9F" w:rsidRPr="002C7643">
              <w:rPr>
                <w:rFonts w:ascii="Calibri" w:hAnsi="Calibri" w:cs="Calibri"/>
                <w:color w:val="000000"/>
                <w:sz w:val="18"/>
                <w:szCs w:val="18"/>
              </w:rPr>
              <w:t>,</w:t>
            </w:r>
            <w:r>
              <w:rPr>
                <w:rFonts w:ascii="Calibri" w:hAnsi="Calibri" w:cs="Calibri"/>
                <w:color w:val="000000"/>
                <w:sz w:val="18"/>
                <w:szCs w:val="18"/>
              </w:rPr>
              <w:t>608</w:t>
            </w:r>
            <w:r w:rsidR="00531D9F" w:rsidRPr="002C7643">
              <w:rPr>
                <w:rFonts w:ascii="Calibri" w:hAnsi="Calibri" w:cs="Calibri"/>
                <w:color w:val="000000"/>
                <w:sz w:val="18"/>
                <w:szCs w:val="18"/>
              </w:rPr>
              <w:t>.</w:t>
            </w:r>
            <w:r>
              <w:rPr>
                <w:rFonts w:ascii="Calibri" w:hAnsi="Calibri" w:cs="Calibri"/>
                <w:color w:val="000000"/>
                <w:sz w:val="18"/>
                <w:szCs w:val="18"/>
              </w:rPr>
              <w:t>98</w:t>
            </w:r>
          </w:p>
        </w:tc>
        <w:tc>
          <w:tcPr>
            <w:tcW w:w="754" w:type="pct"/>
            <w:tcBorders>
              <w:top w:val="nil"/>
              <w:left w:val="nil"/>
              <w:bottom w:val="nil"/>
              <w:right w:val="nil"/>
            </w:tcBorders>
            <w:shd w:val="clear" w:color="auto" w:fill="auto"/>
            <w:vAlign w:val="bottom"/>
            <w:hideMark/>
          </w:tcPr>
          <w:p w14:paraId="3D1DB623" w14:textId="6417CCE2" w:rsidR="00531D9F" w:rsidRPr="00E0751D" w:rsidRDefault="003C29A3"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109</w:t>
            </w:r>
            <w:r w:rsidR="00531D9F" w:rsidRPr="002C7643">
              <w:rPr>
                <w:rFonts w:ascii="Calibri" w:hAnsi="Calibri" w:cs="Calibri"/>
                <w:color w:val="000000"/>
                <w:sz w:val="18"/>
                <w:szCs w:val="18"/>
              </w:rPr>
              <w:t>,</w:t>
            </w:r>
            <w:r>
              <w:rPr>
                <w:rFonts w:ascii="Calibri" w:hAnsi="Calibri" w:cs="Calibri"/>
                <w:color w:val="000000"/>
                <w:sz w:val="18"/>
                <w:szCs w:val="18"/>
              </w:rPr>
              <w:t>1</w:t>
            </w:r>
            <w:r w:rsidR="00531D9F">
              <w:rPr>
                <w:rFonts w:ascii="Calibri" w:hAnsi="Calibri" w:cs="Calibri"/>
                <w:color w:val="000000"/>
                <w:sz w:val="18"/>
                <w:szCs w:val="18"/>
              </w:rPr>
              <w:t>9</w:t>
            </w:r>
            <w:r>
              <w:rPr>
                <w:rFonts w:ascii="Calibri" w:hAnsi="Calibri" w:cs="Calibri"/>
                <w:color w:val="000000"/>
                <w:sz w:val="18"/>
                <w:szCs w:val="18"/>
              </w:rPr>
              <w:t>1</w:t>
            </w:r>
            <w:r w:rsidR="00531D9F" w:rsidRPr="002C7643">
              <w:rPr>
                <w:rFonts w:ascii="Calibri" w:hAnsi="Calibri" w:cs="Calibri"/>
                <w:color w:val="000000"/>
                <w:sz w:val="18"/>
                <w:szCs w:val="18"/>
              </w:rPr>
              <w:t>,</w:t>
            </w:r>
            <w:r>
              <w:rPr>
                <w:rFonts w:ascii="Calibri" w:hAnsi="Calibri" w:cs="Calibri"/>
                <w:color w:val="000000"/>
                <w:sz w:val="18"/>
                <w:szCs w:val="18"/>
              </w:rPr>
              <w:t>608</w:t>
            </w:r>
            <w:r w:rsidR="00531D9F" w:rsidRPr="002C7643">
              <w:rPr>
                <w:rFonts w:ascii="Calibri" w:hAnsi="Calibri" w:cs="Calibri"/>
                <w:color w:val="000000"/>
                <w:sz w:val="18"/>
                <w:szCs w:val="18"/>
              </w:rPr>
              <w:t>.</w:t>
            </w:r>
            <w:r>
              <w:rPr>
                <w:rFonts w:ascii="Calibri" w:hAnsi="Calibri" w:cs="Calibri"/>
                <w:color w:val="000000"/>
                <w:sz w:val="18"/>
                <w:szCs w:val="18"/>
              </w:rPr>
              <w:t>98</w:t>
            </w:r>
          </w:p>
        </w:tc>
        <w:tc>
          <w:tcPr>
            <w:tcW w:w="853" w:type="pct"/>
            <w:tcBorders>
              <w:top w:val="nil"/>
              <w:left w:val="nil"/>
              <w:bottom w:val="nil"/>
              <w:right w:val="single" w:sz="4" w:space="0" w:color="auto"/>
            </w:tcBorders>
            <w:shd w:val="clear" w:color="auto" w:fill="auto"/>
            <w:vAlign w:val="bottom"/>
            <w:hideMark/>
          </w:tcPr>
          <w:p w14:paraId="37E132CF" w14:textId="4ABE4B49"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51CE131F" w14:textId="77777777" w:rsidTr="00BF2A98">
        <w:trPr>
          <w:trHeight w:val="480"/>
        </w:trPr>
        <w:tc>
          <w:tcPr>
            <w:tcW w:w="375" w:type="pct"/>
            <w:tcBorders>
              <w:top w:val="nil"/>
              <w:left w:val="single" w:sz="4" w:space="0" w:color="auto"/>
              <w:bottom w:val="nil"/>
              <w:right w:val="nil"/>
            </w:tcBorders>
            <w:shd w:val="clear" w:color="auto" w:fill="auto"/>
            <w:noWrap/>
            <w:vAlign w:val="bottom"/>
            <w:hideMark/>
          </w:tcPr>
          <w:p w14:paraId="6B2089D5" w14:textId="59BE34B2"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4000</w:t>
            </w:r>
          </w:p>
        </w:tc>
        <w:tc>
          <w:tcPr>
            <w:tcW w:w="2113" w:type="pct"/>
            <w:tcBorders>
              <w:top w:val="nil"/>
              <w:left w:val="nil"/>
              <w:bottom w:val="nil"/>
              <w:right w:val="nil"/>
            </w:tcBorders>
            <w:shd w:val="clear" w:color="auto" w:fill="auto"/>
            <w:vAlign w:val="bottom"/>
            <w:hideMark/>
          </w:tcPr>
          <w:p w14:paraId="5A54923C" w14:textId="069057BA"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bottom"/>
            <w:hideMark/>
          </w:tcPr>
          <w:p w14:paraId="797AEA53" w14:textId="32297A43" w:rsidR="00531D9F" w:rsidRPr="00E0751D" w:rsidRDefault="003C29A3"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51</w:t>
            </w:r>
            <w:r w:rsidR="00531D9F" w:rsidRPr="002C7643">
              <w:rPr>
                <w:rFonts w:ascii="Calibri" w:hAnsi="Calibri" w:cs="Calibri"/>
                <w:color w:val="000000"/>
                <w:sz w:val="18"/>
                <w:szCs w:val="18"/>
              </w:rPr>
              <w:t>,</w:t>
            </w:r>
            <w:r>
              <w:rPr>
                <w:rFonts w:ascii="Calibri" w:hAnsi="Calibri" w:cs="Calibri"/>
                <w:color w:val="000000"/>
                <w:sz w:val="18"/>
                <w:szCs w:val="18"/>
              </w:rPr>
              <w:t>98</w:t>
            </w:r>
            <w:r w:rsidR="00531D9F">
              <w:rPr>
                <w:rFonts w:ascii="Calibri" w:hAnsi="Calibri" w:cs="Calibri"/>
                <w:color w:val="000000"/>
                <w:sz w:val="18"/>
                <w:szCs w:val="18"/>
              </w:rPr>
              <w:t>5</w:t>
            </w:r>
            <w:r w:rsidR="00531D9F" w:rsidRPr="002C7643">
              <w:rPr>
                <w:rFonts w:ascii="Calibri" w:hAnsi="Calibri" w:cs="Calibri"/>
                <w:color w:val="000000"/>
                <w:sz w:val="18"/>
                <w:szCs w:val="18"/>
              </w:rPr>
              <w:t>,</w:t>
            </w:r>
            <w:r>
              <w:rPr>
                <w:rFonts w:ascii="Calibri" w:hAnsi="Calibri" w:cs="Calibri"/>
                <w:color w:val="000000"/>
                <w:sz w:val="18"/>
                <w:szCs w:val="18"/>
              </w:rPr>
              <w:t>261</w:t>
            </w:r>
            <w:r w:rsidR="00531D9F" w:rsidRPr="002C7643">
              <w:rPr>
                <w:rFonts w:ascii="Calibri" w:hAnsi="Calibri" w:cs="Calibri"/>
                <w:color w:val="000000"/>
                <w:sz w:val="18"/>
                <w:szCs w:val="18"/>
              </w:rPr>
              <w:t>.</w:t>
            </w:r>
            <w:r>
              <w:rPr>
                <w:rFonts w:ascii="Calibri" w:hAnsi="Calibri" w:cs="Calibri"/>
                <w:color w:val="000000"/>
                <w:sz w:val="18"/>
                <w:szCs w:val="18"/>
              </w:rPr>
              <w:t>60</w:t>
            </w:r>
          </w:p>
        </w:tc>
        <w:tc>
          <w:tcPr>
            <w:tcW w:w="754" w:type="pct"/>
            <w:tcBorders>
              <w:top w:val="nil"/>
              <w:left w:val="nil"/>
              <w:bottom w:val="nil"/>
              <w:right w:val="nil"/>
            </w:tcBorders>
            <w:shd w:val="clear" w:color="auto" w:fill="auto"/>
            <w:vAlign w:val="bottom"/>
            <w:hideMark/>
          </w:tcPr>
          <w:p w14:paraId="7B7C6CE2" w14:textId="6F16FD18" w:rsidR="00531D9F" w:rsidRPr="00E0751D" w:rsidRDefault="003C29A3"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5</w:t>
            </w:r>
            <w:r w:rsidR="00531D9F">
              <w:rPr>
                <w:rFonts w:ascii="Calibri" w:hAnsi="Calibri" w:cs="Calibri"/>
                <w:color w:val="000000"/>
                <w:sz w:val="18"/>
                <w:szCs w:val="18"/>
              </w:rPr>
              <w:t>1</w:t>
            </w:r>
            <w:r w:rsidR="00531D9F" w:rsidRPr="002C7643">
              <w:rPr>
                <w:rFonts w:ascii="Calibri" w:hAnsi="Calibri" w:cs="Calibri"/>
                <w:color w:val="000000"/>
                <w:sz w:val="18"/>
                <w:szCs w:val="18"/>
              </w:rPr>
              <w:t>,</w:t>
            </w:r>
            <w:r>
              <w:rPr>
                <w:rFonts w:ascii="Calibri" w:hAnsi="Calibri" w:cs="Calibri"/>
                <w:color w:val="000000"/>
                <w:sz w:val="18"/>
                <w:szCs w:val="18"/>
              </w:rPr>
              <w:t>9</w:t>
            </w:r>
            <w:r w:rsidR="00531D9F">
              <w:rPr>
                <w:rFonts w:ascii="Calibri" w:hAnsi="Calibri" w:cs="Calibri"/>
                <w:color w:val="000000"/>
                <w:sz w:val="18"/>
                <w:szCs w:val="18"/>
              </w:rPr>
              <w:t>8</w:t>
            </w:r>
            <w:r>
              <w:rPr>
                <w:rFonts w:ascii="Calibri" w:hAnsi="Calibri" w:cs="Calibri"/>
                <w:color w:val="000000"/>
                <w:sz w:val="18"/>
                <w:szCs w:val="18"/>
              </w:rPr>
              <w:t>5</w:t>
            </w:r>
            <w:r w:rsidR="00531D9F" w:rsidRPr="002C7643">
              <w:rPr>
                <w:rFonts w:ascii="Calibri" w:hAnsi="Calibri" w:cs="Calibri"/>
                <w:color w:val="000000"/>
                <w:sz w:val="18"/>
                <w:szCs w:val="18"/>
              </w:rPr>
              <w:t>,</w:t>
            </w:r>
            <w:r>
              <w:rPr>
                <w:rFonts w:ascii="Calibri" w:hAnsi="Calibri" w:cs="Calibri"/>
                <w:color w:val="000000"/>
                <w:sz w:val="18"/>
                <w:szCs w:val="18"/>
              </w:rPr>
              <w:t>261</w:t>
            </w:r>
            <w:r w:rsidR="00531D9F" w:rsidRPr="002C7643">
              <w:rPr>
                <w:rFonts w:ascii="Calibri" w:hAnsi="Calibri" w:cs="Calibri"/>
                <w:color w:val="000000"/>
                <w:sz w:val="18"/>
                <w:szCs w:val="18"/>
              </w:rPr>
              <w:t>.</w:t>
            </w:r>
            <w:r>
              <w:rPr>
                <w:rFonts w:ascii="Calibri" w:hAnsi="Calibri" w:cs="Calibri"/>
                <w:color w:val="000000"/>
                <w:sz w:val="18"/>
                <w:szCs w:val="18"/>
              </w:rPr>
              <w:t>60</w:t>
            </w:r>
          </w:p>
        </w:tc>
        <w:tc>
          <w:tcPr>
            <w:tcW w:w="853" w:type="pct"/>
            <w:tcBorders>
              <w:top w:val="nil"/>
              <w:left w:val="nil"/>
              <w:bottom w:val="nil"/>
              <w:right w:val="single" w:sz="4" w:space="0" w:color="auto"/>
            </w:tcBorders>
            <w:shd w:val="clear" w:color="auto" w:fill="auto"/>
            <w:vAlign w:val="bottom"/>
            <w:hideMark/>
          </w:tcPr>
          <w:p w14:paraId="6F6A0852" w14:textId="5AA726FA"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458B4D52"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69C0644D" w14:textId="4EA488FE"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5000</w:t>
            </w:r>
          </w:p>
        </w:tc>
        <w:tc>
          <w:tcPr>
            <w:tcW w:w="2113" w:type="pct"/>
            <w:tcBorders>
              <w:top w:val="nil"/>
              <w:left w:val="nil"/>
              <w:bottom w:val="nil"/>
              <w:right w:val="nil"/>
            </w:tcBorders>
            <w:shd w:val="clear" w:color="auto" w:fill="auto"/>
            <w:vAlign w:val="bottom"/>
            <w:hideMark/>
          </w:tcPr>
          <w:p w14:paraId="14D4C839" w14:textId="398FC378"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Bienes Muebles, Inmuebles e Intangibles</w:t>
            </w:r>
          </w:p>
        </w:tc>
        <w:tc>
          <w:tcPr>
            <w:tcW w:w="905" w:type="pct"/>
            <w:tcBorders>
              <w:top w:val="nil"/>
              <w:left w:val="nil"/>
              <w:bottom w:val="nil"/>
              <w:right w:val="nil"/>
            </w:tcBorders>
            <w:shd w:val="clear" w:color="auto" w:fill="auto"/>
            <w:vAlign w:val="bottom"/>
            <w:hideMark/>
          </w:tcPr>
          <w:p w14:paraId="4211FBEA" w14:textId="03B4CD2F" w:rsidR="00531D9F" w:rsidRPr="00E0751D" w:rsidRDefault="003C29A3"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2</w:t>
            </w:r>
            <w:r w:rsidR="00531D9F" w:rsidRPr="002C7643">
              <w:rPr>
                <w:rFonts w:ascii="Calibri" w:hAnsi="Calibri" w:cs="Calibri"/>
                <w:color w:val="000000"/>
                <w:sz w:val="18"/>
                <w:szCs w:val="18"/>
              </w:rPr>
              <w:t>,</w:t>
            </w:r>
            <w:r w:rsidR="00531D9F">
              <w:rPr>
                <w:rFonts w:ascii="Calibri" w:hAnsi="Calibri" w:cs="Calibri"/>
                <w:color w:val="000000"/>
                <w:sz w:val="18"/>
                <w:szCs w:val="18"/>
              </w:rPr>
              <w:t>36</w:t>
            </w:r>
            <w:r>
              <w:rPr>
                <w:rFonts w:ascii="Calibri" w:hAnsi="Calibri" w:cs="Calibri"/>
                <w:color w:val="000000"/>
                <w:sz w:val="18"/>
                <w:szCs w:val="18"/>
              </w:rPr>
              <w:t>8</w:t>
            </w:r>
            <w:r w:rsidR="00531D9F" w:rsidRPr="002C7643">
              <w:rPr>
                <w:rFonts w:ascii="Calibri" w:hAnsi="Calibri" w:cs="Calibri"/>
                <w:color w:val="000000"/>
                <w:sz w:val="18"/>
                <w:szCs w:val="18"/>
              </w:rPr>
              <w:t>,</w:t>
            </w:r>
            <w:r>
              <w:rPr>
                <w:rFonts w:ascii="Calibri" w:hAnsi="Calibri" w:cs="Calibri"/>
                <w:color w:val="000000"/>
                <w:sz w:val="18"/>
                <w:szCs w:val="18"/>
              </w:rPr>
              <w:t>624</w:t>
            </w:r>
            <w:r w:rsidR="00531D9F" w:rsidRPr="002C7643">
              <w:rPr>
                <w:rFonts w:ascii="Calibri" w:hAnsi="Calibri" w:cs="Calibri"/>
                <w:color w:val="000000"/>
                <w:sz w:val="18"/>
                <w:szCs w:val="18"/>
              </w:rPr>
              <w:t>.</w:t>
            </w:r>
            <w:r w:rsidR="00531D9F">
              <w:rPr>
                <w:rFonts w:ascii="Calibri" w:hAnsi="Calibri" w:cs="Calibri"/>
                <w:color w:val="000000"/>
                <w:sz w:val="18"/>
                <w:szCs w:val="18"/>
              </w:rPr>
              <w:t>0</w:t>
            </w:r>
            <w:r>
              <w:rPr>
                <w:rFonts w:ascii="Calibri" w:hAnsi="Calibri" w:cs="Calibri"/>
                <w:color w:val="000000"/>
                <w:sz w:val="18"/>
                <w:szCs w:val="18"/>
              </w:rPr>
              <w:t>4</w:t>
            </w:r>
          </w:p>
        </w:tc>
        <w:tc>
          <w:tcPr>
            <w:tcW w:w="754" w:type="pct"/>
            <w:tcBorders>
              <w:top w:val="nil"/>
              <w:left w:val="nil"/>
              <w:bottom w:val="nil"/>
              <w:right w:val="nil"/>
            </w:tcBorders>
            <w:shd w:val="clear" w:color="auto" w:fill="auto"/>
            <w:vAlign w:val="bottom"/>
            <w:hideMark/>
          </w:tcPr>
          <w:p w14:paraId="46FA053E" w14:textId="14D2D2A4" w:rsidR="00531D9F" w:rsidRPr="00E0751D" w:rsidRDefault="00584ACB"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2</w:t>
            </w:r>
            <w:r w:rsidRPr="002C7643">
              <w:rPr>
                <w:rFonts w:ascii="Calibri" w:hAnsi="Calibri" w:cs="Calibri"/>
                <w:color w:val="000000"/>
                <w:sz w:val="18"/>
                <w:szCs w:val="18"/>
              </w:rPr>
              <w:t>,</w:t>
            </w:r>
            <w:r>
              <w:rPr>
                <w:rFonts w:ascii="Calibri" w:hAnsi="Calibri" w:cs="Calibri"/>
                <w:color w:val="000000"/>
                <w:sz w:val="18"/>
                <w:szCs w:val="18"/>
              </w:rPr>
              <w:t>368</w:t>
            </w:r>
            <w:r w:rsidRPr="002C7643">
              <w:rPr>
                <w:rFonts w:ascii="Calibri" w:hAnsi="Calibri" w:cs="Calibri"/>
                <w:color w:val="000000"/>
                <w:sz w:val="18"/>
                <w:szCs w:val="18"/>
              </w:rPr>
              <w:t>,</w:t>
            </w:r>
            <w:r>
              <w:rPr>
                <w:rFonts w:ascii="Calibri" w:hAnsi="Calibri" w:cs="Calibri"/>
                <w:color w:val="000000"/>
                <w:sz w:val="18"/>
                <w:szCs w:val="18"/>
              </w:rPr>
              <w:t>624</w:t>
            </w:r>
            <w:r w:rsidRPr="002C7643">
              <w:rPr>
                <w:rFonts w:ascii="Calibri" w:hAnsi="Calibri" w:cs="Calibri"/>
                <w:color w:val="000000"/>
                <w:sz w:val="18"/>
                <w:szCs w:val="18"/>
              </w:rPr>
              <w:t>.</w:t>
            </w:r>
            <w:r>
              <w:rPr>
                <w:rFonts w:ascii="Calibri" w:hAnsi="Calibri" w:cs="Calibri"/>
                <w:color w:val="000000"/>
                <w:sz w:val="18"/>
                <w:szCs w:val="18"/>
              </w:rPr>
              <w:t>04</w:t>
            </w:r>
          </w:p>
        </w:tc>
        <w:tc>
          <w:tcPr>
            <w:tcW w:w="853" w:type="pct"/>
            <w:tcBorders>
              <w:top w:val="nil"/>
              <w:left w:val="nil"/>
              <w:bottom w:val="nil"/>
              <w:right w:val="single" w:sz="4" w:space="0" w:color="auto"/>
            </w:tcBorders>
            <w:shd w:val="clear" w:color="auto" w:fill="auto"/>
            <w:vAlign w:val="bottom"/>
            <w:hideMark/>
          </w:tcPr>
          <w:p w14:paraId="00A7EF13" w14:textId="53DB4F63" w:rsidR="00531D9F" w:rsidRPr="00E0751D" w:rsidRDefault="00584ACB" w:rsidP="003C29A3">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24EAFAF4"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0C221D15" w14:textId="75DC27DB"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6000</w:t>
            </w:r>
          </w:p>
        </w:tc>
        <w:tc>
          <w:tcPr>
            <w:tcW w:w="2113" w:type="pct"/>
            <w:tcBorders>
              <w:top w:val="nil"/>
              <w:left w:val="nil"/>
              <w:bottom w:val="nil"/>
              <w:right w:val="nil"/>
            </w:tcBorders>
            <w:shd w:val="clear" w:color="auto" w:fill="auto"/>
            <w:vAlign w:val="bottom"/>
            <w:hideMark/>
          </w:tcPr>
          <w:p w14:paraId="13C268DA" w14:textId="7244248D"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Inversión Pública</w:t>
            </w:r>
          </w:p>
        </w:tc>
        <w:tc>
          <w:tcPr>
            <w:tcW w:w="905" w:type="pct"/>
            <w:tcBorders>
              <w:top w:val="nil"/>
              <w:left w:val="nil"/>
              <w:bottom w:val="nil"/>
              <w:right w:val="nil"/>
            </w:tcBorders>
            <w:shd w:val="clear" w:color="auto" w:fill="auto"/>
            <w:vAlign w:val="bottom"/>
            <w:hideMark/>
          </w:tcPr>
          <w:p w14:paraId="243D2BD8" w14:textId="7EF23EC4" w:rsidR="00531D9F" w:rsidRPr="00E0751D" w:rsidRDefault="00531D9F"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1</w:t>
            </w:r>
            <w:r w:rsidR="003C29A3">
              <w:rPr>
                <w:rFonts w:ascii="Calibri" w:hAnsi="Calibri" w:cs="Calibri"/>
                <w:color w:val="000000"/>
                <w:sz w:val="18"/>
                <w:szCs w:val="18"/>
              </w:rPr>
              <w:t>0</w:t>
            </w:r>
            <w:r w:rsidRPr="002C7643">
              <w:rPr>
                <w:rFonts w:ascii="Calibri" w:hAnsi="Calibri" w:cs="Calibri"/>
                <w:color w:val="000000"/>
                <w:sz w:val="18"/>
                <w:szCs w:val="18"/>
              </w:rPr>
              <w:t>,</w:t>
            </w:r>
            <w:r w:rsidR="003C29A3">
              <w:rPr>
                <w:rFonts w:ascii="Calibri" w:hAnsi="Calibri" w:cs="Calibri"/>
                <w:color w:val="000000"/>
                <w:sz w:val="18"/>
                <w:szCs w:val="18"/>
              </w:rPr>
              <w:t>919</w:t>
            </w:r>
            <w:r w:rsidRPr="002C7643">
              <w:rPr>
                <w:rFonts w:ascii="Calibri" w:hAnsi="Calibri" w:cs="Calibri"/>
                <w:color w:val="000000"/>
                <w:sz w:val="18"/>
                <w:szCs w:val="18"/>
              </w:rPr>
              <w:t>,</w:t>
            </w:r>
            <w:r w:rsidR="003C29A3">
              <w:rPr>
                <w:rFonts w:ascii="Calibri" w:hAnsi="Calibri" w:cs="Calibri"/>
                <w:color w:val="000000"/>
                <w:sz w:val="18"/>
                <w:szCs w:val="18"/>
              </w:rPr>
              <w:t>22</w:t>
            </w:r>
            <w:r>
              <w:rPr>
                <w:rFonts w:ascii="Calibri" w:hAnsi="Calibri" w:cs="Calibri"/>
                <w:color w:val="000000"/>
                <w:sz w:val="18"/>
                <w:szCs w:val="18"/>
              </w:rPr>
              <w:t>1</w:t>
            </w:r>
            <w:r w:rsidRPr="002C7643">
              <w:rPr>
                <w:rFonts w:ascii="Calibri" w:hAnsi="Calibri" w:cs="Calibri"/>
                <w:color w:val="000000"/>
                <w:sz w:val="18"/>
                <w:szCs w:val="18"/>
              </w:rPr>
              <w:t>.</w:t>
            </w:r>
            <w:r w:rsidR="003C29A3">
              <w:rPr>
                <w:rFonts w:ascii="Calibri" w:hAnsi="Calibri" w:cs="Calibri"/>
                <w:color w:val="000000"/>
                <w:sz w:val="18"/>
                <w:szCs w:val="18"/>
              </w:rPr>
              <w:t>59</w:t>
            </w:r>
          </w:p>
        </w:tc>
        <w:tc>
          <w:tcPr>
            <w:tcW w:w="754" w:type="pct"/>
            <w:tcBorders>
              <w:top w:val="nil"/>
              <w:left w:val="nil"/>
              <w:bottom w:val="nil"/>
              <w:right w:val="nil"/>
            </w:tcBorders>
            <w:shd w:val="clear" w:color="auto" w:fill="auto"/>
            <w:vAlign w:val="bottom"/>
            <w:hideMark/>
          </w:tcPr>
          <w:p w14:paraId="59C7BD3B" w14:textId="087C30AB" w:rsidR="00531D9F" w:rsidRPr="00E0751D" w:rsidRDefault="00584ACB"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10</w:t>
            </w:r>
            <w:r w:rsidRPr="002C7643">
              <w:rPr>
                <w:rFonts w:ascii="Calibri" w:hAnsi="Calibri" w:cs="Calibri"/>
                <w:color w:val="000000"/>
                <w:sz w:val="18"/>
                <w:szCs w:val="18"/>
              </w:rPr>
              <w:t>,</w:t>
            </w:r>
            <w:r>
              <w:rPr>
                <w:rFonts w:ascii="Calibri" w:hAnsi="Calibri" w:cs="Calibri"/>
                <w:color w:val="000000"/>
                <w:sz w:val="18"/>
                <w:szCs w:val="18"/>
              </w:rPr>
              <w:t>919</w:t>
            </w:r>
            <w:r w:rsidRPr="002C7643">
              <w:rPr>
                <w:rFonts w:ascii="Calibri" w:hAnsi="Calibri" w:cs="Calibri"/>
                <w:color w:val="000000"/>
                <w:sz w:val="18"/>
                <w:szCs w:val="18"/>
              </w:rPr>
              <w:t>,</w:t>
            </w:r>
            <w:r>
              <w:rPr>
                <w:rFonts w:ascii="Calibri" w:hAnsi="Calibri" w:cs="Calibri"/>
                <w:color w:val="000000"/>
                <w:sz w:val="18"/>
                <w:szCs w:val="18"/>
              </w:rPr>
              <w:t>221</w:t>
            </w:r>
            <w:r w:rsidRPr="002C7643">
              <w:rPr>
                <w:rFonts w:ascii="Calibri" w:hAnsi="Calibri" w:cs="Calibri"/>
                <w:color w:val="000000"/>
                <w:sz w:val="18"/>
                <w:szCs w:val="18"/>
              </w:rPr>
              <w:t>.</w:t>
            </w:r>
            <w:r>
              <w:rPr>
                <w:rFonts w:ascii="Calibri" w:hAnsi="Calibri" w:cs="Calibri"/>
                <w:color w:val="000000"/>
                <w:sz w:val="18"/>
                <w:szCs w:val="18"/>
              </w:rPr>
              <w:t>59</w:t>
            </w:r>
          </w:p>
        </w:tc>
        <w:tc>
          <w:tcPr>
            <w:tcW w:w="853" w:type="pct"/>
            <w:tcBorders>
              <w:top w:val="nil"/>
              <w:left w:val="nil"/>
              <w:bottom w:val="nil"/>
              <w:right w:val="single" w:sz="4" w:space="0" w:color="auto"/>
            </w:tcBorders>
            <w:shd w:val="clear" w:color="auto" w:fill="auto"/>
            <w:vAlign w:val="bottom"/>
            <w:hideMark/>
          </w:tcPr>
          <w:p w14:paraId="5EB37060" w14:textId="21CF8219" w:rsidR="00531D9F" w:rsidRPr="00E0751D" w:rsidRDefault="00584ACB" w:rsidP="003C29A3">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4F927376"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65AA2194" w14:textId="2203919A"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7000</w:t>
            </w:r>
          </w:p>
        </w:tc>
        <w:tc>
          <w:tcPr>
            <w:tcW w:w="2113" w:type="pct"/>
            <w:tcBorders>
              <w:top w:val="nil"/>
              <w:left w:val="nil"/>
              <w:bottom w:val="nil"/>
              <w:right w:val="nil"/>
            </w:tcBorders>
            <w:shd w:val="clear" w:color="auto" w:fill="auto"/>
            <w:vAlign w:val="bottom"/>
            <w:hideMark/>
          </w:tcPr>
          <w:p w14:paraId="4AD71AC8" w14:textId="4EC7AAA7"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bottom"/>
            <w:hideMark/>
          </w:tcPr>
          <w:p w14:paraId="392B59B3" w14:textId="5CEAA98C" w:rsidR="00531D9F" w:rsidRPr="00E0751D" w:rsidRDefault="00531D9F" w:rsidP="00531D9F">
            <w:pPr>
              <w:spacing w:after="0" w:line="240" w:lineRule="auto"/>
              <w:ind w:firstLineChars="100" w:firstLine="180"/>
              <w:jc w:val="right"/>
              <w:rPr>
                <w:rFonts w:eastAsia="Times New Roman" w:cstheme="minorHAnsi"/>
                <w:color w:val="000000"/>
                <w:sz w:val="18"/>
                <w:szCs w:val="18"/>
                <w:lang w:eastAsia="es-MX"/>
              </w:rPr>
            </w:pPr>
            <w:r w:rsidRPr="002C7643">
              <w:rPr>
                <w:rFonts w:ascii="Calibri" w:hAnsi="Calibri" w:cs="Calibri"/>
                <w:color w:val="000000"/>
                <w:sz w:val="18"/>
                <w:szCs w:val="18"/>
              </w:rPr>
              <w:t>0.00</w:t>
            </w:r>
          </w:p>
        </w:tc>
        <w:tc>
          <w:tcPr>
            <w:tcW w:w="754" w:type="pct"/>
            <w:tcBorders>
              <w:top w:val="nil"/>
              <w:left w:val="nil"/>
              <w:bottom w:val="nil"/>
              <w:right w:val="nil"/>
            </w:tcBorders>
            <w:shd w:val="clear" w:color="auto" w:fill="auto"/>
            <w:vAlign w:val="bottom"/>
            <w:hideMark/>
          </w:tcPr>
          <w:p w14:paraId="4F1D0935" w14:textId="31775ABE" w:rsidR="00531D9F" w:rsidRPr="00E0751D" w:rsidRDefault="00531D9F" w:rsidP="00531D9F">
            <w:pPr>
              <w:spacing w:after="0" w:line="240" w:lineRule="auto"/>
              <w:jc w:val="right"/>
              <w:rPr>
                <w:rFonts w:eastAsia="Times New Roman" w:cstheme="minorHAnsi"/>
                <w:sz w:val="18"/>
                <w:szCs w:val="18"/>
                <w:lang w:eastAsia="es-MX"/>
              </w:rPr>
            </w:pPr>
            <w:r w:rsidRPr="002C7643">
              <w:rPr>
                <w:rFonts w:ascii="Calibri" w:hAnsi="Calibri" w:cs="Calibri"/>
                <w:color w:val="000000"/>
                <w:sz w:val="18"/>
                <w:szCs w:val="18"/>
              </w:rPr>
              <w:t>0.00</w:t>
            </w:r>
          </w:p>
        </w:tc>
        <w:tc>
          <w:tcPr>
            <w:tcW w:w="853" w:type="pct"/>
            <w:tcBorders>
              <w:top w:val="nil"/>
              <w:left w:val="nil"/>
              <w:bottom w:val="nil"/>
              <w:right w:val="single" w:sz="4" w:space="0" w:color="auto"/>
            </w:tcBorders>
            <w:shd w:val="clear" w:color="auto" w:fill="auto"/>
            <w:vAlign w:val="bottom"/>
            <w:hideMark/>
          </w:tcPr>
          <w:p w14:paraId="27F726A6" w14:textId="34E36B33"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049A3962"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406468CF" w14:textId="3DD47090"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8000</w:t>
            </w:r>
          </w:p>
        </w:tc>
        <w:tc>
          <w:tcPr>
            <w:tcW w:w="2113" w:type="pct"/>
            <w:tcBorders>
              <w:top w:val="nil"/>
              <w:left w:val="nil"/>
              <w:bottom w:val="nil"/>
              <w:right w:val="nil"/>
            </w:tcBorders>
            <w:shd w:val="clear" w:color="auto" w:fill="auto"/>
            <w:vAlign w:val="bottom"/>
            <w:hideMark/>
          </w:tcPr>
          <w:p w14:paraId="67159919" w14:textId="04171ED8"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bottom"/>
            <w:hideMark/>
          </w:tcPr>
          <w:p w14:paraId="429F545C" w14:textId="78AEA430" w:rsidR="00531D9F" w:rsidRPr="00E0751D" w:rsidRDefault="00531D9F"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2</w:t>
            </w:r>
            <w:r w:rsidRPr="002C7643">
              <w:rPr>
                <w:rFonts w:ascii="Calibri" w:hAnsi="Calibri" w:cs="Calibri"/>
                <w:color w:val="000000"/>
                <w:sz w:val="18"/>
                <w:szCs w:val="18"/>
              </w:rPr>
              <w:t>,</w:t>
            </w:r>
            <w:r>
              <w:rPr>
                <w:rFonts w:ascii="Calibri" w:hAnsi="Calibri" w:cs="Calibri"/>
                <w:color w:val="000000"/>
                <w:sz w:val="18"/>
                <w:szCs w:val="18"/>
              </w:rPr>
              <w:t>4</w:t>
            </w:r>
            <w:r w:rsidR="003C29A3">
              <w:rPr>
                <w:rFonts w:ascii="Calibri" w:hAnsi="Calibri" w:cs="Calibri"/>
                <w:color w:val="000000"/>
                <w:sz w:val="18"/>
                <w:szCs w:val="18"/>
              </w:rPr>
              <w:t>80</w:t>
            </w:r>
            <w:r w:rsidRPr="002C7643">
              <w:rPr>
                <w:rFonts w:ascii="Calibri" w:hAnsi="Calibri" w:cs="Calibri"/>
                <w:color w:val="000000"/>
                <w:sz w:val="18"/>
                <w:szCs w:val="18"/>
              </w:rPr>
              <w:t>,</w:t>
            </w:r>
            <w:r>
              <w:rPr>
                <w:rFonts w:ascii="Calibri" w:hAnsi="Calibri" w:cs="Calibri"/>
                <w:color w:val="000000"/>
                <w:sz w:val="18"/>
                <w:szCs w:val="18"/>
              </w:rPr>
              <w:t>7</w:t>
            </w:r>
            <w:r w:rsidR="003C29A3">
              <w:rPr>
                <w:rFonts w:ascii="Calibri" w:hAnsi="Calibri" w:cs="Calibri"/>
                <w:color w:val="000000"/>
                <w:sz w:val="18"/>
                <w:szCs w:val="18"/>
              </w:rPr>
              <w:t>59</w:t>
            </w:r>
            <w:r w:rsidRPr="002C7643">
              <w:rPr>
                <w:rFonts w:ascii="Calibri" w:hAnsi="Calibri" w:cs="Calibri"/>
                <w:color w:val="000000"/>
                <w:sz w:val="18"/>
                <w:szCs w:val="18"/>
              </w:rPr>
              <w:t>.</w:t>
            </w:r>
            <w:r w:rsidR="003C29A3">
              <w:rPr>
                <w:rFonts w:ascii="Calibri" w:hAnsi="Calibri" w:cs="Calibri"/>
                <w:color w:val="000000"/>
                <w:sz w:val="18"/>
                <w:szCs w:val="18"/>
              </w:rPr>
              <w:t>91</w:t>
            </w:r>
          </w:p>
        </w:tc>
        <w:tc>
          <w:tcPr>
            <w:tcW w:w="754" w:type="pct"/>
            <w:tcBorders>
              <w:top w:val="nil"/>
              <w:left w:val="nil"/>
              <w:bottom w:val="nil"/>
              <w:right w:val="nil"/>
            </w:tcBorders>
            <w:shd w:val="clear" w:color="auto" w:fill="auto"/>
            <w:vAlign w:val="bottom"/>
            <w:hideMark/>
          </w:tcPr>
          <w:p w14:paraId="7574260F" w14:textId="646A15FE" w:rsidR="00531D9F" w:rsidRPr="00E0751D" w:rsidRDefault="00584ACB" w:rsidP="003C29A3">
            <w:pPr>
              <w:spacing w:after="0" w:line="240" w:lineRule="auto"/>
              <w:jc w:val="right"/>
              <w:rPr>
                <w:rFonts w:eastAsia="Times New Roman" w:cstheme="minorHAnsi"/>
                <w:sz w:val="18"/>
                <w:szCs w:val="18"/>
                <w:lang w:eastAsia="es-MX"/>
              </w:rPr>
            </w:pPr>
            <w:r>
              <w:rPr>
                <w:rFonts w:ascii="Calibri" w:hAnsi="Calibri" w:cs="Calibri"/>
                <w:color w:val="000000"/>
                <w:sz w:val="18"/>
                <w:szCs w:val="18"/>
              </w:rPr>
              <w:t>2</w:t>
            </w:r>
            <w:r w:rsidRPr="002C7643">
              <w:rPr>
                <w:rFonts w:ascii="Calibri" w:hAnsi="Calibri" w:cs="Calibri"/>
                <w:color w:val="000000"/>
                <w:sz w:val="18"/>
                <w:szCs w:val="18"/>
              </w:rPr>
              <w:t>,</w:t>
            </w:r>
            <w:r>
              <w:rPr>
                <w:rFonts w:ascii="Calibri" w:hAnsi="Calibri" w:cs="Calibri"/>
                <w:color w:val="000000"/>
                <w:sz w:val="18"/>
                <w:szCs w:val="18"/>
              </w:rPr>
              <w:t>480</w:t>
            </w:r>
            <w:r w:rsidRPr="002C7643">
              <w:rPr>
                <w:rFonts w:ascii="Calibri" w:hAnsi="Calibri" w:cs="Calibri"/>
                <w:color w:val="000000"/>
                <w:sz w:val="18"/>
                <w:szCs w:val="18"/>
              </w:rPr>
              <w:t>,</w:t>
            </w:r>
            <w:r>
              <w:rPr>
                <w:rFonts w:ascii="Calibri" w:hAnsi="Calibri" w:cs="Calibri"/>
                <w:color w:val="000000"/>
                <w:sz w:val="18"/>
                <w:szCs w:val="18"/>
              </w:rPr>
              <w:t>759</w:t>
            </w:r>
            <w:r w:rsidRPr="002C7643">
              <w:rPr>
                <w:rFonts w:ascii="Calibri" w:hAnsi="Calibri" w:cs="Calibri"/>
                <w:color w:val="000000"/>
                <w:sz w:val="18"/>
                <w:szCs w:val="18"/>
              </w:rPr>
              <w:t>.</w:t>
            </w:r>
            <w:r>
              <w:rPr>
                <w:rFonts w:ascii="Calibri" w:hAnsi="Calibri" w:cs="Calibri"/>
                <w:color w:val="000000"/>
                <w:sz w:val="18"/>
                <w:szCs w:val="18"/>
              </w:rPr>
              <w:t>91</w:t>
            </w:r>
          </w:p>
        </w:tc>
        <w:tc>
          <w:tcPr>
            <w:tcW w:w="853" w:type="pct"/>
            <w:tcBorders>
              <w:top w:val="nil"/>
              <w:left w:val="nil"/>
              <w:bottom w:val="nil"/>
              <w:right w:val="single" w:sz="4" w:space="0" w:color="auto"/>
            </w:tcBorders>
            <w:shd w:val="clear" w:color="auto" w:fill="auto"/>
            <w:vAlign w:val="bottom"/>
            <w:hideMark/>
          </w:tcPr>
          <w:p w14:paraId="03E50916" w14:textId="3CB579C1" w:rsidR="00531D9F" w:rsidRPr="00E0751D" w:rsidRDefault="00584ACB" w:rsidP="003C29A3">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00DE211C"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2B981468" w14:textId="14416008"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9000</w:t>
            </w:r>
          </w:p>
        </w:tc>
        <w:tc>
          <w:tcPr>
            <w:tcW w:w="2113" w:type="pct"/>
            <w:tcBorders>
              <w:top w:val="nil"/>
              <w:left w:val="nil"/>
              <w:bottom w:val="nil"/>
              <w:right w:val="nil"/>
            </w:tcBorders>
            <w:shd w:val="clear" w:color="auto" w:fill="auto"/>
            <w:vAlign w:val="bottom"/>
            <w:hideMark/>
          </w:tcPr>
          <w:p w14:paraId="0453AF47" w14:textId="49557CB9"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Deuda Pública</w:t>
            </w:r>
          </w:p>
        </w:tc>
        <w:tc>
          <w:tcPr>
            <w:tcW w:w="905" w:type="pct"/>
            <w:tcBorders>
              <w:top w:val="nil"/>
              <w:left w:val="nil"/>
              <w:bottom w:val="nil"/>
              <w:right w:val="nil"/>
            </w:tcBorders>
            <w:shd w:val="clear" w:color="auto" w:fill="auto"/>
            <w:vAlign w:val="bottom"/>
            <w:hideMark/>
          </w:tcPr>
          <w:p w14:paraId="1977F3F0" w14:textId="454914BA" w:rsidR="00531D9F" w:rsidRPr="00E0751D" w:rsidRDefault="003C29A3" w:rsidP="003C29A3">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3</w:t>
            </w:r>
            <w:r w:rsidR="00531D9F" w:rsidRPr="002C7643">
              <w:rPr>
                <w:rFonts w:ascii="Calibri" w:hAnsi="Calibri" w:cs="Calibri"/>
                <w:color w:val="000000"/>
                <w:sz w:val="18"/>
                <w:szCs w:val="18"/>
              </w:rPr>
              <w:t>0</w:t>
            </w:r>
            <w:r>
              <w:rPr>
                <w:rFonts w:ascii="Calibri" w:hAnsi="Calibri" w:cs="Calibri"/>
                <w:color w:val="000000"/>
                <w:sz w:val="18"/>
                <w:szCs w:val="18"/>
              </w:rPr>
              <w:t>,281,038</w:t>
            </w:r>
            <w:r w:rsidR="00531D9F" w:rsidRPr="002C7643">
              <w:rPr>
                <w:rFonts w:ascii="Calibri" w:hAnsi="Calibri" w:cs="Calibri"/>
                <w:color w:val="000000"/>
                <w:sz w:val="18"/>
                <w:szCs w:val="18"/>
              </w:rPr>
              <w:t>.</w:t>
            </w:r>
            <w:r>
              <w:rPr>
                <w:rFonts w:ascii="Calibri" w:hAnsi="Calibri" w:cs="Calibri"/>
                <w:color w:val="000000"/>
                <w:sz w:val="18"/>
                <w:szCs w:val="18"/>
              </w:rPr>
              <w:t>47</w:t>
            </w:r>
          </w:p>
        </w:tc>
        <w:tc>
          <w:tcPr>
            <w:tcW w:w="754" w:type="pct"/>
            <w:tcBorders>
              <w:top w:val="nil"/>
              <w:left w:val="nil"/>
              <w:bottom w:val="nil"/>
              <w:right w:val="nil"/>
            </w:tcBorders>
            <w:shd w:val="clear" w:color="auto" w:fill="auto"/>
            <w:vAlign w:val="bottom"/>
            <w:hideMark/>
          </w:tcPr>
          <w:p w14:paraId="29D5FA0F" w14:textId="0D1C3B4B"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3</w:t>
            </w:r>
            <w:r w:rsidRPr="002C7643">
              <w:rPr>
                <w:rFonts w:ascii="Calibri" w:hAnsi="Calibri" w:cs="Calibri"/>
                <w:color w:val="000000"/>
                <w:sz w:val="18"/>
                <w:szCs w:val="18"/>
              </w:rPr>
              <w:t>0</w:t>
            </w:r>
            <w:r>
              <w:rPr>
                <w:rFonts w:ascii="Calibri" w:hAnsi="Calibri" w:cs="Calibri"/>
                <w:color w:val="000000"/>
                <w:sz w:val="18"/>
                <w:szCs w:val="18"/>
              </w:rPr>
              <w:t>,281,038</w:t>
            </w:r>
            <w:r w:rsidRPr="002C7643">
              <w:rPr>
                <w:rFonts w:ascii="Calibri" w:hAnsi="Calibri" w:cs="Calibri"/>
                <w:color w:val="000000"/>
                <w:sz w:val="18"/>
                <w:szCs w:val="18"/>
              </w:rPr>
              <w:t>.</w:t>
            </w:r>
            <w:r>
              <w:rPr>
                <w:rFonts w:ascii="Calibri" w:hAnsi="Calibri" w:cs="Calibri"/>
                <w:color w:val="000000"/>
                <w:sz w:val="18"/>
                <w:szCs w:val="18"/>
              </w:rPr>
              <w:t>47</w:t>
            </w:r>
          </w:p>
        </w:tc>
        <w:tc>
          <w:tcPr>
            <w:tcW w:w="853" w:type="pct"/>
            <w:tcBorders>
              <w:top w:val="nil"/>
              <w:left w:val="nil"/>
              <w:bottom w:val="nil"/>
              <w:right w:val="single" w:sz="4" w:space="0" w:color="auto"/>
            </w:tcBorders>
            <w:shd w:val="clear" w:color="auto" w:fill="auto"/>
            <w:vAlign w:val="bottom"/>
            <w:hideMark/>
          </w:tcPr>
          <w:p w14:paraId="10E6C9F3" w14:textId="0CFA64F5" w:rsidR="00531D9F" w:rsidRPr="00E0751D" w:rsidRDefault="00584ACB" w:rsidP="003C29A3">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7CD9A8CA"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64A8DAA1" w14:textId="06EB7172"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 </w:t>
            </w:r>
          </w:p>
        </w:tc>
        <w:tc>
          <w:tcPr>
            <w:tcW w:w="2113" w:type="pct"/>
            <w:tcBorders>
              <w:top w:val="nil"/>
              <w:left w:val="nil"/>
              <w:bottom w:val="nil"/>
              <w:right w:val="nil"/>
            </w:tcBorders>
            <w:shd w:val="clear" w:color="auto" w:fill="auto"/>
            <w:vAlign w:val="bottom"/>
            <w:hideMark/>
          </w:tcPr>
          <w:p w14:paraId="3CD839D1" w14:textId="720D5115" w:rsidR="00531D9F" w:rsidRPr="00E0751D" w:rsidRDefault="00531D9F" w:rsidP="00531D9F">
            <w:pPr>
              <w:spacing w:after="0" w:line="240" w:lineRule="auto"/>
              <w:rPr>
                <w:rFonts w:eastAsia="Times New Roman" w:cstheme="minorHAnsi"/>
                <w:b/>
                <w:bCs/>
                <w:color w:val="000000"/>
                <w:sz w:val="18"/>
                <w:szCs w:val="18"/>
                <w:lang w:eastAsia="es-MX"/>
              </w:rPr>
            </w:pPr>
            <w:r w:rsidRPr="008D38A4">
              <w:rPr>
                <w:rFonts w:ascii="Calibri" w:eastAsia="Times New Roman" w:hAnsi="Calibri" w:cs="Times New Roman"/>
                <w:b/>
                <w:bCs/>
                <w:color w:val="000000"/>
                <w:sz w:val="18"/>
                <w:szCs w:val="18"/>
                <w:lang w:eastAsia="es-MX"/>
              </w:rPr>
              <w:t>Gasto Etiquetado</w:t>
            </w:r>
          </w:p>
        </w:tc>
        <w:tc>
          <w:tcPr>
            <w:tcW w:w="905" w:type="pct"/>
            <w:tcBorders>
              <w:top w:val="nil"/>
              <w:left w:val="nil"/>
              <w:bottom w:val="nil"/>
              <w:right w:val="nil"/>
            </w:tcBorders>
            <w:shd w:val="clear" w:color="auto" w:fill="auto"/>
            <w:vAlign w:val="bottom"/>
            <w:hideMark/>
          </w:tcPr>
          <w:p w14:paraId="4E2ED85F" w14:textId="1FD2C391" w:rsidR="00531D9F" w:rsidRPr="00E0751D" w:rsidRDefault="00584ACB" w:rsidP="00584ACB">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349</w:t>
            </w:r>
            <w:r w:rsidR="00531D9F">
              <w:rPr>
                <w:rFonts w:ascii="Calibri" w:hAnsi="Calibri" w:cs="Calibri"/>
                <w:b/>
                <w:bCs/>
                <w:color w:val="000000"/>
                <w:sz w:val="18"/>
                <w:szCs w:val="18"/>
              </w:rPr>
              <w:t>,</w:t>
            </w:r>
            <w:r>
              <w:rPr>
                <w:rFonts w:ascii="Calibri" w:hAnsi="Calibri" w:cs="Calibri"/>
                <w:b/>
                <w:bCs/>
                <w:color w:val="000000"/>
                <w:sz w:val="18"/>
                <w:szCs w:val="18"/>
              </w:rPr>
              <w:t>819</w:t>
            </w:r>
            <w:r w:rsidR="00531D9F">
              <w:rPr>
                <w:rFonts w:ascii="Calibri" w:hAnsi="Calibri" w:cs="Calibri"/>
                <w:b/>
                <w:bCs/>
                <w:color w:val="000000"/>
                <w:sz w:val="18"/>
                <w:szCs w:val="18"/>
              </w:rPr>
              <w:t>,</w:t>
            </w:r>
            <w:r>
              <w:rPr>
                <w:rFonts w:ascii="Calibri" w:hAnsi="Calibri" w:cs="Calibri"/>
                <w:b/>
                <w:bCs/>
                <w:color w:val="000000"/>
                <w:sz w:val="18"/>
                <w:szCs w:val="18"/>
              </w:rPr>
              <w:t>891</w:t>
            </w:r>
            <w:r w:rsidR="00531D9F">
              <w:rPr>
                <w:rFonts w:ascii="Calibri" w:hAnsi="Calibri" w:cs="Calibri"/>
                <w:b/>
                <w:bCs/>
                <w:color w:val="000000"/>
                <w:sz w:val="18"/>
                <w:szCs w:val="18"/>
              </w:rPr>
              <w:t>.</w:t>
            </w:r>
            <w:r>
              <w:rPr>
                <w:rFonts w:ascii="Calibri" w:hAnsi="Calibri" w:cs="Calibri"/>
                <w:b/>
                <w:bCs/>
                <w:color w:val="000000"/>
                <w:sz w:val="18"/>
                <w:szCs w:val="18"/>
              </w:rPr>
              <w:t>26</w:t>
            </w:r>
          </w:p>
        </w:tc>
        <w:tc>
          <w:tcPr>
            <w:tcW w:w="754" w:type="pct"/>
            <w:tcBorders>
              <w:top w:val="nil"/>
              <w:left w:val="nil"/>
              <w:bottom w:val="nil"/>
              <w:right w:val="nil"/>
            </w:tcBorders>
            <w:shd w:val="clear" w:color="auto" w:fill="auto"/>
            <w:vAlign w:val="bottom"/>
            <w:hideMark/>
          </w:tcPr>
          <w:p w14:paraId="762F9F5B" w14:textId="44885099" w:rsidR="00531D9F" w:rsidRPr="00E0751D" w:rsidRDefault="00584ACB" w:rsidP="00531D9F">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349,819,891.26</w:t>
            </w:r>
          </w:p>
        </w:tc>
        <w:tc>
          <w:tcPr>
            <w:tcW w:w="853" w:type="pct"/>
            <w:tcBorders>
              <w:top w:val="nil"/>
              <w:left w:val="nil"/>
              <w:bottom w:val="nil"/>
              <w:right w:val="single" w:sz="4" w:space="0" w:color="auto"/>
            </w:tcBorders>
            <w:shd w:val="clear" w:color="auto" w:fill="auto"/>
            <w:vAlign w:val="bottom"/>
            <w:hideMark/>
          </w:tcPr>
          <w:p w14:paraId="1C016703" w14:textId="034D882A" w:rsidR="00531D9F" w:rsidRPr="00E0751D" w:rsidRDefault="00584ACB" w:rsidP="00584ACB">
            <w:pPr>
              <w:spacing w:after="0" w:line="240" w:lineRule="auto"/>
              <w:jc w:val="right"/>
              <w:rPr>
                <w:rFonts w:eastAsia="Times New Roman" w:cstheme="minorHAnsi"/>
                <w:b/>
                <w:bCs/>
                <w:color w:val="000000"/>
                <w:sz w:val="18"/>
                <w:szCs w:val="18"/>
                <w:lang w:eastAsia="es-MX"/>
              </w:rPr>
            </w:pPr>
            <w:r>
              <w:rPr>
                <w:rFonts w:ascii="Calibri" w:hAnsi="Calibri" w:cs="Calibri"/>
                <w:b/>
                <w:bCs/>
                <w:color w:val="000000"/>
                <w:sz w:val="18"/>
                <w:szCs w:val="18"/>
              </w:rPr>
              <w:t>0</w:t>
            </w:r>
            <w:r w:rsidR="00531D9F">
              <w:rPr>
                <w:rFonts w:ascii="Calibri" w:hAnsi="Calibri" w:cs="Calibri"/>
                <w:b/>
                <w:bCs/>
                <w:color w:val="000000"/>
                <w:sz w:val="18"/>
                <w:szCs w:val="18"/>
              </w:rPr>
              <w:t>.</w:t>
            </w:r>
            <w:r>
              <w:rPr>
                <w:rFonts w:ascii="Calibri" w:hAnsi="Calibri" w:cs="Calibri"/>
                <w:b/>
                <w:bCs/>
                <w:color w:val="000000"/>
                <w:sz w:val="18"/>
                <w:szCs w:val="18"/>
              </w:rPr>
              <w:t>00</w:t>
            </w:r>
          </w:p>
        </w:tc>
      </w:tr>
      <w:tr w:rsidR="003C29A3" w:rsidRPr="00E0751D" w14:paraId="375A9312"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452D5142" w14:textId="041572AC"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1000</w:t>
            </w:r>
          </w:p>
        </w:tc>
        <w:tc>
          <w:tcPr>
            <w:tcW w:w="2113" w:type="pct"/>
            <w:tcBorders>
              <w:top w:val="nil"/>
              <w:left w:val="nil"/>
              <w:bottom w:val="nil"/>
              <w:right w:val="nil"/>
            </w:tcBorders>
            <w:shd w:val="clear" w:color="auto" w:fill="auto"/>
            <w:vAlign w:val="bottom"/>
            <w:hideMark/>
          </w:tcPr>
          <w:p w14:paraId="76931ED3" w14:textId="46DA1DC3"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Servicios Personales</w:t>
            </w:r>
          </w:p>
        </w:tc>
        <w:tc>
          <w:tcPr>
            <w:tcW w:w="905" w:type="pct"/>
            <w:tcBorders>
              <w:top w:val="nil"/>
              <w:left w:val="nil"/>
              <w:bottom w:val="nil"/>
              <w:right w:val="nil"/>
            </w:tcBorders>
            <w:shd w:val="clear" w:color="auto" w:fill="auto"/>
            <w:vAlign w:val="bottom"/>
            <w:hideMark/>
          </w:tcPr>
          <w:p w14:paraId="05127A4B" w14:textId="4310E562" w:rsidR="00531D9F" w:rsidRPr="00E0751D" w:rsidRDefault="00584ACB"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61</w:t>
            </w:r>
            <w:r w:rsidR="00531D9F" w:rsidRPr="002C7643">
              <w:rPr>
                <w:rFonts w:ascii="Calibri" w:hAnsi="Calibri" w:cs="Calibri"/>
                <w:color w:val="000000"/>
                <w:sz w:val="18"/>
                <w:szCs w:val="18"/>
              </w:rPr>
              <w:t>,</w:t>
            </w:r>
            <w:r>
              <w:rPr>
                <w:rFonts w:ascii="Calibri" w:hAnsi="Calibri" w:cs="Calibri"/>
                <w:color w:val="000000"/>
                <w:sz w:val="18"/>
                <w:szCs w:val="18"/>
              </w:rPr>
              <w:t>5</w:t>
            </w:r>
            <w:r w:rsidR="00531D9F">
              <w:rPr>
                <w:rFonts w:ascii="Calibri" w:hAnsi="Calibri" w:cs="Calibri"/>
                <w:color w:val="000000"/>
                <w:sz w:val="18"/>
                <w:szCs w:val="18"/>
              </w:rPr>
              <w:t>6</w:t>
            </w:r>
            <w:r>
              <w:rPr>
                <w:rFonts w:ascii="Calibri" w:hAnsi="Calibri" w:cs="Calibri"/>
                <w:color w:val="000000"/>
                <w:sz w:val="18"/>
                <w:szCs w:val="18"/>
              </w:rPr>
              <w:t>2</w:t>
            </w:r>
            <w:r w:rsidR="00531D9F" w:rsidRPr="002C7643">
              <w:rPr>
                <w:rFonts w:ascii="Calibri" w:hAnsi="Calibri" w:cs="Calibri"/>
                <w:color w:val="000000"/>
                <w:sz w:val="18"/>
                <w:szCs w:val="18"/>
              </w:rPr>
              <w:t>,</w:t>
            </w:r>
            <w:r>
              <w:rPr>
                <w:rFonts w:ascii="Calibri" w:hAnsi="Calibri" w:cs="Calibri"/>
                <w:color w:val="000000"/>
                <w:sz w:val="18"/>
                <w:szCs w:val="18"/>
              </w:rPr>
              <w:t>637</w:t>
            </w:r>
            <w:r w:rsidR="00531D9F" w:rsidRPr="002C7643">
              <w:rPr>
                <w:rFonts w:ascii="Calibri" w:hAnsi="Calibri" w:cs="Calibri"/>
                <w:color w:val="000000"/>
                <w:sz w:val="18"/>
                <w:szCs w:val="18"/>
              </w:rPr>
              <w:t>.</w:t>
            </w:r>
            <w:r>
              <w:rPr>
                <w:rFonts w:ascii="Calibri" w:hAnsi="Calibri" w:cs="Calibri"/>
                <w:color w:val="000000"/>
                <w:sz w:val="18"/>
                <w:szCs w:val="18"/>
              </w:rPr>
              <w:t>44</w:t>
            </w:r>
          </w:p>
        </w:tc>
        <w:tc>
          <w:tcPr>
            <w:tcW w:w="754" w:type="pct"/>
            <w:tcBorders>
              <w:top w:val="nil"/>
              <w:left w:val="nil"/>
              <w:bottom w:val="nil"/>
              <w:right w:val="nil"/>
            </w:tcBorders>
            <w:shd w:val="clear" w:color="auto" w:fill="auto"/>
            <w:vAlign w:val="bottom"/>
            <w:hideMark/>
          </w:tcPr>
          <w:p w14:paraId="30EA499E" w14:textId="35BD342F"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61</w:t>
            </w:r>
            <w:r w:rsidRPr="002C7643">
              <w:rPr>
                <w:rFonts w:ascii="Calibri" w:hAnsi="Calibri" w:cs="Calibri"/>
                <w:color w:val="000000"/>
                <w:sz w:val="18"/>
                <w:szCs w:val="18"/>
              </w:rPr>
              <w:t>,</w:t>
            </w:r>
            <w:r>
              <w:rPr>
                <w:rFonts w:ascii="Calibri" w:hAnsi="Calibri" w:cs="Calibri"/>
                <w:color w:val="000000"/>
                <w:sz w:val="18"/>
                <w:szCs w:val="18"/>
              </w:rPr>
              <w:t>562</w:t>
            </w:r>
            <w:r w:rsidRPr="002C7643">
              <w:rPr>
                <w:rFonts w:ascii="Calibri" w:hAnsi="Calibri" w:cs="Calibri"/>
                <w:color w:val="000000"/>
                <w:sz w:val="18"/>
                <w:szCs w:val="18"/>
              </w:rPr>
              <w:t>,</w:t>
            </w:r>
            <w:r>
              <w:rPr>
                <w:rFonts w:ascii="Calibri" w:hAnsi="Calibri" w:cs="Calibri"/>
                <w:color w:val="000000"/>
                <w:sz w:val="18"/>
                <w:szCs w:val="18"/>
              </w:rPr>
              <w:t>637</w:t>
            </w:r>
            <w:r w:rsidRPr="002C7643">
              <w:rPr>
                <w:rFonts w:ascii="Calibri" w:hAnsi="Calibri" w:cs="Calibri"/>
                <w:color w:val="000000"/>
                <w:sz w:val="18"/>
                <w:szCs w:val="18"/>
              </w:rPr>
              <w:t>.</w:t>
            </w:r>
            <w:r>
              <w:rPr>
                <w:rFonts w:ascii="Calibri" w:hAnsi="Calibri" w:cs="Calibri"/>
                <w:color w:val="000000"/>
                <w:sz w:val="18"/>
                <w:szCs w:val="18"/>
              </w:rPr>
              <w:t>44</w:t>
            </w:r>
          </w:p>
        </w:tc>
        <w:tc>
          <w:tcPr>
            <w:tcW w:w="853" w:type="pct"/>
            <w:tcBorders>
              <w:top w:val="nil"/>
              <w:left w:val="nil"/>
              <w:bottom w:val="nil"/>
              <w:right w:val="single" w:sz="4" w:space="0" w:color="auto"/>
            </w:tcBorders>
            <w:shd w:val="clear" w:color="auto" w:fill="auto"/>
            <w:vAlign w:val="bottom"/>
            <w:hideMark/>
          </w:tcPr>
          <w:p w14:paraId="2716F8FC" w14:textId="430861C2"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345E682C"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28C8E3DF" w14:textId="645305AA"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2000</w:t>
            </w:r>
          </w:p>
        </w:tc>
        <w:tc>
          <w:tcPr>
            <w:tcW w:w="2113" w:type="pct"/>
            <w:tcBorders>
              <w:top w:val="nil"/>
              <w:left w:val="nil"/>
              <w:bottom w:val="nil"/>
              <w:right w:val="nil"/>
            </w:tcBorders>
            <w:shd w:val="clear" w:color="auto" w:fill="auto"/>
            <w:vAlign w:val="bottom"/>
            <w:hideMark/>
          </w:tcPr>
          <w:p w14:paraId="3DDA9CAE" w14:textId="7358D237"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Materiales y Suministros</w:t>
            </w:r>
          </w:p>
        </w:tc>
        <w:tc>
          <w:tcPr>
            <w:tcW w:w="905" w:type="pct"/>
            <w:tcBorders>
              <w:top w:val="nil"/>
              <w:left w:val="nil"/>
              <w:bottom w:val="nil"/>
              <w:right w:val="nil"/>
            </w:tcBorders>
            <w:shd w:val="clear" w:color="auto" w:fill="auto"/>
            <w:vAlign w:val="bottom"/>
            <w:hideMark/>
          </w:tcPr>
          <w:p w14:paraId="06B9A1AC" w14:textId="0FC86C88" w:rsidR="00531D9F" w:rsidRPr="00E0751D" w:rsidRDefault="00531D9F"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3</w:t>
            </w:r>
            <w:r w:rsidR="00584ACB">
              <w:rPr>
                <w:rFonts w:ascii="Calibri" w:hAnsi="Calibri" w:cs="Calibri"/>
                <w:color w:val="000000"/>
                <w:sz w:val="18"/>
                <w:szCs w:val="18"/>
              </w:rPr>
              <w:t>8</w:t>
            </w:r>
            <w:r w:rsidRPr="002C7643">
              <w:rPr>
                <w:rFonts w:ascii="Calibri" w:hAnsi="Calibri" w:cs="Calibri"/>
                <w:color w:val="000000"/>
                <w:sz w:val="18"/>
                <w:szCs w:val="18"/>
              </w:rPr>
              <w:t>,</w:t>
            </w:r>
            <w:r w:rsidR="00584ACB">
              <w:rPr>
                <w:rFonts w:ascii="Calibri" w:hAnsi="Calibri" w:cs="Calibri"/>
                <w:color w:val="000000"/>
                <w:sz w:val="18"/>
                <w:szCs w:val="18"/>
              </w:rPr>
              <w:t>269</w:t>
            </w:r>
            <w:r w:rsidRPr="002C7643">
              <w:rPr>
                <w:rFonts w:ascii="Calibri" w:hAnsi="Calibri" w:cs="Calibri"/>
                <w:color w:val="000000"/>
                <w:sz w:val="18"/>
                <w:szCs w:val="18"/>
              </w:rPr>
              <w:t>,</w:t>
            </w:r>
            <w:r w:rsidR="00584ACB">
              <w:rPr>
                <w:rFonts w:ascii="Calibri" w:hAnsi="Calibri" w:cs="Calibri"/>
                <w:color w:val="000000"/>
                <w:sz w:val="18"/>
                <w:szCs w:val="18"/>
              </w:rPr>
              <w:t>110</w:t>
            </w:r>
            <w:r w:rsidRPr="002C7643">
              <w:rPr>
                <w:rFonts w:ascii="Calibri" w:hAnsi="Calibri" w:cs="Calibri"/>
                <w:color w:val="000000"/>
                <w:sz w:val="18"/>
                <w:szCs w:val="18"/>
              </w:rPr>
              <w:t>.</w:t>
            </w:r>
            <w:r>
              <w:rPr>
                <w:rFonts w:ascii="Calibri" w:hAnsi="Calibri" w:cs="Calibri"/>
                <w:color w:val="000000"/>
                <w:sz w:val="18"/>
                <w:szCs w:val="18"/>
              </w:rPr>
              <w:t>8</w:t>
            </w:r>
            <w:r w:rsidR="00584ACB">
              <w:rPr>
                <w:rFonts w:ascii="Calibri" w:hAnsi="Calibri" w:cs="Calibri"/>
                <w:color w:val="000000"/>
                <w:sz w:val="18"/>
                <w:szCs w:val="18"/>
              </w:rPr>
              <w:t>8</w:t>
            </w:r>
          </w:p>
        </w:tc>
        <w:tc>
          <w:tcPr>
            <w:tcW w:w="754" w:type="pct"/>
            <w:tcBorders>
              <w:top w:val="nil"/>
              <w:left w:val="nil"/>
              <w:bottom w:val="nil"/>
              <w:right w:val="nil"/>
            </w:tcBorders>
            <w:shd w:val="clear" w:color="auto" w:fill="auto"/>
            <w:vAlign w:val="bottom"/>
            <w:hideMark/>
          </w:tcPr>
          <w:p w14:paraId="1A7BEA86" w14:textId="4A372D84"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38</w:t>
            </w:r>
            <w:r w:rsidRPr="002C7643">
              <w:rPr>
                <w:rFonts w:ascii="Calibri" w:hAnsi="Calibri" w:cs="Calibri"/>
                <w:color w:val="000000"/>
                <w:sz w:val="18"/>
                <w:szCs w:val="18"/>
              </w:rPr>
              <w:t>,</w:t>
            </w:r>
            <w:r>
              <w:rPr>
                <w:rFonts w:ascii="Calibri" w:hAnsi="Calibri" w:cs="Calibri"/>
                <w:color w:val="000000"/>
                <w:sz w:val="18"/>
                <w:szCs w:val="18"/>
              </w:rPr>
              <w:t>269</w:t>
            </w:r>
            <w:r w:rsidRPr="002C7643">
              <w:rPr>
                <w:rFonts w:ascii="Calibri" w:hAnsi="Calibri" w:cs="Calibri"/>
                <w:color w:val="000000"/>
                <w:sz w:val="18"/>
                <w:szCs w:val="18"/>
              </w:rPr>
              <w:t>,</w:t>
            </w:r>
            <w:r>
              <w:rPr>
                <w:rFonts w:ascii="Calibri" w:hAnsi="Calibri" w:cs="Calibri"/>
                <w:color w:val="000000"/>
                <w:sz w:val="18"/>
                <w:szCs w:val="18"/>
              </w:rPr>
              <w:t>110</w:t>
            </w:r>
            <w:r w:rsidRPr="002C7643">
              <w:rPr>
                <w:rFonts w:ascii="Calibri" w:hAnsi="Calibri" w:cs="Calibri"/>
                <w:color w:val="000000"/>
                <w:sz w:val="18"/>
                <w:szCs w:val="18"/>
              </w:rPr>
              <w:t>.</w:t>
            </w:r>
            <w:r>
              <w:rPr>
                <w:rFonts w:ascii="Calibri" w:hAnsi="Calibri" w:cs="Calibri"/>
                <w:color w:val="000000"/>
                <w:sz w:val="18"/>
                <w:szCs w:val="18"/>
              </w:rPr>
              <w:t>88</w:t>
            </w:r>
          </w:p>
        </w:tc>
        <w:tc>
          <w:tcPr>
            <w:tcW w:w="853" w:type="pct"/>
            <w:tcBorders>
              <w:top w:val="nil"/>
              <w:left w:val="nil"/>
              <w:bottom w:val="nil"/>
              <w:right w:val="single" w:sz="4" w:space="0" w:color="auto"/>
            </w:tcBorders>
            <w:shd w:val="clear" w:color="auto" w:fill="auto"/>
            <w:vAlign w:val="bottom"/>
            <w:hideMark/>
          </w:tcPr>
          <w:p w14:paraId="1EE0E282" w14:textId="39F0E87D" w:rsidR="00531D9F" w:rsidRPr="00E0751D" w:rsidRDefault="00584ACB"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w:t>
            </w:r>
            <w:r w:rsidR="00531D9F">
              <w:rPr>
                <w:rFonts w:ascii="Calibri" w:hAnsi="Calibri" w:cs="Calibri"/>
                <w:color w:val="000000"/>
                <w:sz w:val="18"/>
                <w:szCs w:val="18"/>
              </w:rPr>
              <w:t>.00</w:t>
            </w:r>
          </w:p>
        </w:tc>
      </w:tr>
      <w:tr w:rsidR="003C29A3" w:rsidRPr="00E0751D" w14:paraId="07A9A2B3"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24CF3CBF" w14:textId="75EDA3B5"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3000</w:t>
            </w:r>
          </w:p>
        </w:tc>
        <w:tc>
          <w:tcPr>
            <w:tcW w:w="2113" w:type="pct"/>
            <w:tcBorders>
              <w:top w:val="nil"/>
              <w:left w:val="nil"/>
              <w:bottom w:val="nil"/>
              <w:right w:val="nil"/>
            </w:tcBorders>
            <w:shd w:val="clear" w:color="auto" w:fill="auto"/>
            <w:vAlign w:val="bottom"/>
            <w:hideMark/>
          </w:tcPr>
          <w:p w14:paraId="3D5A4048" w14:textId="128A2F58"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Servicios Generales</w:t>
            </w:r>
          </w:p>
        </w:tc>
        <w:tc>
          <w:tcPr>
            <w:tcW w:w="905" w:type="pct"/>
            <w:tcBorders>
              <w:top w:val="nil"/>
              <w:left w:val="nil"/>
              <w:bottom w:val="nil"/>
              <w:right w:val="nil"/>
            </w:tcBorders>
            <w:shd w:val="clear" w:color="auto" w:fill="auto"/>
            <w:vAlign w:val="bottom"/>
            <w:hideMark/>
          </w:tcPr>
          <w:p w14:paraId="4A60DC47" w14:textId="6526A051" w:rsidR="00531D9F" w:rsidRPr="00E0751D" w:rsidRDefault="00584ACB"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6</w:t>
            </w:r>
            <w:r w:rsidR="00531D9F">
              <w:rPr>
                <w:rFonts w:ascii="Calibri" w:hAnsi="Calibri" w:cs="Calibri"/>
                <w:color w:val="000000"/>
                <w:sz w:val="18"/>
                <w:szCs w:val="18"/>
              </w:rPr>
              <w:t>1</w:t>
            </w:r>
            <w:r w:rsidR="00531D9F" w:rsidRPr="002C7643">
              <w:rPr>
                <w:rFonts w:ascii="Calibri" w:hAnsi="Calibri" w:cs="Calibri"/>
                <w:color w:val="000000"/>
                <w:sz w:val="18"/>
                <w:szCs w:val="18"/>
              </w:rPr>
              <w:t>,9</w:t>
            </w:r>
            <w:r>
              <w:rPr>
                <w:rFonts w:ascii="Calibri" w:hAnsi="Calibri" w:cs="Calibri"/>
                <w:color w:val="000000"/>
                <w:sz w:val="18"/>
                <w:szCs w:val="18"/>
              </w:rPr>
              <w:t>4</w:t>
            </w:r>
            <w:r w:rsidR="00531D9F">
              <w:rPr>
                <w:rFonts w:ascii="Calibri" w:hAnsi="Calibri" w:cs="Calibri"/>
                <w:color w:val="000000"/>
                <w:sz w:val="18"/>
                <w:szCs w:val="18"/>
              </w:rPr>
              <w:t>0</w:t>
            </w:r>
            <w:r w:rsidR="00531D9F" w:rsidRPr="002C7643">
              <w:rPr>
                <w:rFonts w:ascii="Calibri" w:hAnsi="Calibri" w:cs="Calibri"/>
                <w:color w:val="000000"/>
                <w:sz w:val="18"/>
                <w:szCs w:val="18"/>
              </w:rPr>
              <w:t>,</w:t>
            </w:r>
            <w:r>
              <w:rPr>
                <w:rFonts w:ascii="Calibri" w:hAnsi="Calibri" w:cs="Calibri"/>
                <w:color w:val="000000"/>
                <w:sz w:val="18"/>
                <w:szCs w:val="18"/>
              </w:rPr>
              <w:t>3</w:t>
            </w:r>
            <w:r w:rsidR="00531D9F">
              <w:rPr>
                <w:rFonts w:ascii="Calibri" w:hAnsi="Calibri" w:cs="Calibri"/>
                <w:color w:val="000000"/>
                <w:sz w:val="18"/>
                <w:szCs w:val="18"/>
              </w:rPr>
              <w:t>7</w:t>
            </w:r>
            <w:r w:rsidR="00531D9F" w:rsidRPr="002C7643">
              <w:rPr>
                <w:rFonts w:ascii="Calibri" w:hAnsi="Calibri" w:cs="Calibri"/>
                <w:color w:val="000000"/>
                <w:sz w:val="18"/>
                <w:szCs w:val="18"/>
              </w:rPr>
              <w:t>1</w:t>
            </w:r>
            <w:r>
              <w:rPr>
                <w:rFonts w:ascii="Calibri" w:hAnsi="Calibri" w:cs="Calibri"/>
                <w:color w:val="000000"/>
                <w:sz w:val="18"/>
                <w:szCs w:val="18"/>
              </w:rPr>
              <w:t>.80</w:t>
            </w:r>
          </w:p>
        </w:tc>
        <w:tc>
          <w:tcPr>
            <w:tcW w:w="754" w:type="pct"/>
            <w:tcBorders>
              <w:top w:val="nil"/>
              <w:left w:val="nil"/>
              <w:bottom w:val="nil"/>
              <w:right w:val="nil"/>
            </w:tcBorders>
            <w:shd w:val="clear" w:color="auto" w:fill="auto"/>
            <w:vAlign w:val="bottom"/>
            <w:hideMark/>
          </w:tcPr>
          <w:p w14:paraId="00EF6CA2" w14:textId="64F7E5A9"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61</w:t>
            </w:r>
            <w:r w:rsidRPr="002C7643">
              <w:rPr>
                <w:rFonts w:ascii="Calibri" w:hAnsi="Calibri" w:cs="Calibri"/>
                <w:color w:val="000000"/>
                <w:sz w:val="18"/>
                <w:szCs w:val="18"/>
              </w:rPr>
              <w:t>,9</w:t>
            </w:r>
            <w:r>
              <w:rPr>
                <w:rFonts w:ascii="Calibri" w:hAnsi="Calibri" w:cs="Calibri"/>
                <w:color w:val="000000"/>
                <w:sz w:val="18"/>
                <w:szCs w:val="18"/>
              </w:rPr>
              <w:t>40</w:t>
            </w:r>
            <w:r w:rsidRPr="002C7643">
              <w:rPr>
                <w:rFonts w:ascii="Calibri" w:hAnsi="Calibri" w:cs="Calibri"/>
                <w:color w:val="000000"/>
                <w:sz w:val="18"/>
                <w:szCs w:val="18"/>
              </w:rPr>
              <w:t>,</w:t>
            </w:r>
            <w:r>
              <w:rPr>
                <w:rFonts w:ascii="Calibri" w:hAnsi="Calibri" w:cs="Calibri"/>
                <w:color w:val="000000"/>
                <w:sz w:val="18"/>
                <w:szCs w:val="18"/>
              </w:rPr>
              <w:t>37</w:t>
            </w:r>
            <w:r w:rsidRPr="002C7643">
              <w:rPr>
                <w:rFonts w:ascii="Calibri" w:hAnsi="Calibri" w:cs="Calibri"/>
                <w:color w:val="000000"/>
                <w:sz w:val="18"/>
                <w:szCs w:val="18"/>
              </w:rPr>
              <w:t>1</w:t>
            </w:r>
            <w:r>
              <w:rPr>
                <w:rFonts w:ascii="Calibri" w:hAnsi="Calibri" w:cs="Calibri"/>
                <w:color w:val="000000"/>
                <w:sz w:val="18"/>
                <w:szCs w:val="18"/>
              </w:rPr>
              <w:t>.80</w:t>
            </w:r>
          </w:p>
        </w:tc>
        <w:tc>
          <w:tcPr>
            <w:tcW w:w="853" w:type="pct"/>
            <w:tcBorders>
              <w:top w:val="nil"/>
              <w:left w:val="nil"/>
              <w:bottom w:val="nil"/>
              <w:right w:val="single" w:sz="4" w:space="0" w:color="auto"/>
            </w:tcBorders>
            <w:shd w:val="clear" w:color="auto" w:fill="auto"/>
            <w:vAlign w:val="bottom"/>
            <w:hideMark/>
          </w:tcPr>
          <w:p w14:paraId="7C273859" w14:textId="3B60DF17"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6FC3B79B" w14:textId="77777777" w:rsidTr="00BF2A98">
        <w:trPr>
          <w:trHeight w:val="480"/>
        </w:trPr>
        <w:tc>
          <w:tcPr>
            <w:tcW w:w="375" w:type="pct"/>
            <w:tcBorders>
              <w:top w:val="nil"/>
              <w:left w:val="single" w:sz="4" w:space="0" w:color="auto"/>
              <w:bottom w:val="nil"/>
              <w:right w:val="nil"/>
            </w:tcBorders>
            <w:shd w:val="clear" w:color="auto" w:fill="auto"/>
            <w:noWrap/>
            <w:vAlign w:val="bottom"/>
            <w:hideMark/>
          </w:tcPr>
          <w:p w14:paraId="11D36F7E" w14:textId="5F78A8A7"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4000</w:t>
            </w:r>
          </w:p>
        </w:tc>
        <w:tc>
          <w:tcPr>
            <w:tcW w:w="2113" w:type="pct"/>
            <w:tcBorders>
              <w:top w:val="nil"/>
              <w:left w:val="nil"/>
              <w:bottom w:val="nil"/>
              <w:right w:val="nil"/>
            </w:tcBorders>
            <w:shd w:val="clear" w:color="auto" w:fill="auto"/>
            <w:vAlign w:val="bottom"/>
            <w:hideMark/>
          </w:tcPr>
          <w:p w14:paraId="7768ECAB" w14:textId="7DA0BE73"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bottom"/>
            <w:hideMark/>
          </w:tcPr>
          <w:p w14:paraId="0F4C494B" w14:textId="2F1C75D2" w:rsidR="00531D9F" w:rsidRPr="00E0751D" w:rsidRDefault="00584ACB"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23</w:t>
            </w:r>
            <w:r w:rsidR="00531D9F" w:rsidRPr="002C7643">
              <w:rPr>
                <w:rFonts w:ascii="Calibri" w:hAnsi="Calibri" w:cs="Calibri"/>
                <w:color w:val="000000"/>
                <w:sz w:val="18"/>
                <w:szCs w:val="18"/>
              </w:rPr>
              <w:t>,</w:t>
            </w:r>
            <w:r w:rsidR="00531D9F">
              <w:rPr>
                <w:rFonts w:ascii="Calibri" w:hAnsi="Calibri" w:cs="Calibri"/>
                <w:color w:val="000000"/>
                <w:sz w:val="18"/>
                <w:szCs w:val="18"/>
              </w:rPr>
              <w:t>64</w:t>
            </w:r>
            <w:r>
              <w:rPr>
                <w:rFonts w:ascii="Calibri" w:hAnsi="Calibri" w:cs="Calibri"/>
                <w:color w:val="000000"/>
                <w:sz w:val="18"/>
                <w:szCs w:val="18"/>
              </w:rPr>
              <w:t>0</w:t>
            </w:r>
            <w:r w:rsidR="00531D9F" w:rsidRPr="002C7643">
              <w:rPr>
                <w:rFonts w:ascii="Calibri" w:hAnsi="Calibri" w:cs="Calibri"/>
                <w:color w:val="000000"/>
                <w:sz w:val="18"/>
                <w:szCs w:val="18"/>
              </w:rPr>
              <w:t>,</w:t>
            </w:r>
            <w:r>
              <w:rPr>
                <w:rFonts w:ascii="Calibri" w:hAnsi="Calibri" w:cs="Calibri"/>
                <w:color w:val="000000"/>
                <w:sz w:val="18"/>
                <w:szCs w:val="18"/>
              </w:rPr>
              <w:t>976</w:t>
            </w:r>
            <w:r w:rsidR="00531D9F" w:rsidRPr="002C7643">
              <w:rPr>
                <w:rFonts w:ascii="Calibri" w:hAnsi="Calibri" w:cs="Calibri"/>
                <w:color w:val="000000"/>
                <w:sz w:val="18"/>
                <w:szCs w:val="18"/>
              </w:rPr>
              <w:t>.</w:t>
            </w:r>
            <w:r>
              <w:rPr>
                <w:rFonts w:ascii="Calibri" w:hAnsi="Calibri" w:cs="Calibri"/>
                <w:color w:val="000000"/>
                <w:sz w:val="18"/>
                <w:szCs w:val="18"/>
              </w:rPr>
              <w:t>04</w:t>
            </w:r>
          </w:p>
        </w:tc>
        <w:tc>
          <w:tcPr>
            <w:tcW w:w="754" w:type="pct"/>
            <w:tcBorders>
              <w:top w:val="nil"/>
              <w:left w:val="nil"/>
              <w:bottom w:val="nil"/>
              <w:right w:val="nil"/>
            </w:tcBorders>
            <w:shd w:val="clear" w:color="auto" w:fill="auto"/>
            <w:vAlign w:val="bottom"/>
            <w:hideMark/>
          </w:tcPr>
          <w:p w14:paraId="7CA48EBF" w14:textId="53D07157"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23</w:t>
            </w:r>
            <w:r w:rsidRPr="002C7643">
              <w:rPr>
                <w:rFonts w:ascii="Calibri" w:hAnsi="Calibri" w:cs="Calibri"/>
                <w:color w:val="000000"/>
                <w:sz w:val="18"/>
                <w:szCs w:val="18"/>
              </w:rPr>
              <w:t>,</w:t>
            </w:r>
            <w:r>
              <w:rPr>
                <w:rFonts w:ascii="Calibri" w:hAnsi="Calibri" w:cs="Calibri"/>
                <w:color w:val="000000"/>
                <w:sz w:val="18"/>
                <w:szCs w:val="18"/>
              </w:rPr>
              <w:t>640</w:t>
            </w:r>
            <w:r w:rsidRPr="002C7643">
              <w:rPr>
                <w:rFonts w:ascii="Calibri" w:hAnsi="Calibri" w:cs="Calibri"/>
                <w:color w:val="000000"/>
                <w:sz w:val="18"/>
                <w:szCs w:val="18"/>
              </w:rPr>
              <w:t>,</w:t>
            </w:r>
            <w:r>
              <w:rPr>
                <w:rFonts w:ascii="Calibri" w:hAnsi="Calibri" w:cs="Calibri"/>
                <w:color w:val="000000"/>
                <w:sz w:val="18"/>
                <w:szCs w:val="18"/>
              </w:rPr>
              <w:t>976</w:t>
            </w:r>
            <w:r w:rsidRPr="002C7643">
              <w:rPr>
                <w:rFonts w:ascii="Calibri" w:hAnsi="Calibri" w:cs="Calibri"/>
                <w:color w:val="000000"/>
                <w:sz w:val="18"/>
                <w:szCs w:val="18"/>
              </w:rPr>
              <w:t>.</w:t>
            </w:r>
            <w:r>
              <w:rPr>
                <w:rFonts w:ascii="Calibri" w:hAnsi="Calibri" w:cs="Calibri"/>
                <w:color w:val="000000"/>
                <w:sz w:val="18"/>
                <w:szCs w:val="18"/>
              </w:rPr>
              <w:t>04</w:t>
            </w:r>
          </w:p>
        </w:tc>
        <w:tc>
          <w:tcPr>
            <w:tcW w:w="853" w:type="pct"/>
            <w:tcBorders>
              <w:top w:val="nil"/>
              <w:left w:val="nil"/>
              <w:bottom w:val="nil"/>
              <w:right w:val="single" w:sz="4" w:space="0" w:color="auto"/>
            </w:tcBorders>
            <w:shd w:val="clear" w:color="auto" w:fill="auto"/>
            <w:vAlign w:val="bottom"/>
            <w:hideMark/>
          </w:tcPr>
          <w:p w14:paraId="500520AF" w14:textId="7AA988C0"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3F9644EE"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4267B3F0" w14:textId="1970E5CF"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5000</w:t>
            </w:r>
          </w:p>
        </w:tc>
        <w:tc>
          <w:tcPr>
            <w:tcW w:w="2113" w:type="pct"/>
            <w:tcBorders>
              <w:top w:val="nil"/>
              <w:left w:val="nil"/>
              <w:bottom w:val="nil"/>
              <w:right w:val="nil"/>
            </w:tcBorders>
            <w:shd w:val="clear" w:color="auto" w:fill="auto"/>
            <w:vAlign w:val="bottom"/>
            <w:hideMark/>
          </w:tcPr>
          <w:p w14:paraId="1F6ED721" w14:textId="276068C0"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Bienes Muebles, Inmuebles e Intangibles</w:t>
            </w:r>
          </w:p>
        </w:tc>
        <w:tc>
          <w:tcPr>
            <w:tcW w:w="905" w:type="pct"/>
            <w:tcBorders>
              <w:top w:val="nil"/>
              <w:left w:val="nil"/>
              <w:bottom w:val="nil"/>
              <w:right w:val="nil"/>
            </w:tcBorders>
            <w:shd w:val="clear" w:color="auto" w:fill="auto"/>
            <w:vAlign w:val="bottom"/>
            <w:hideMark/>
          </w:tcPr>
          <w:p w14:paraId="7A3FD7C3" w14:textId="12F46A36" w:rsidR="00531D9F" w:rsidRPr="00E0751D" w:rsidRDefault="00584ACB"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17</w:t>
            </w:r>
            <w:r w:rsidR="00531D9F" w:rsidRPr="002C7643">
              <w:rPr>
                <w:rFonts w:ascii="Calibri" w:hAnsi="Calibri" w:cs="Calibri"/>
                <w:color w:val="000000"/>
                <w:sz w:val="18"/>
                <w:szCs w:val="18"/>
              </w:rPr>
              <w:t>,</w:t>
            </w:r>
            <w:r>
              <w:rPr>
                <w:rFonts w:ascii="Calibri" w:hAnsi="Calibri" w:cs="Calibri"/>
                <w:color w:val="000000"/>
                <w:sz w:val="18"/>
                <w:szCs w:val="18"/>
              </w:rPr>
              <w:t>604</w:t>
            </w:r>
            <w:r w:rsidR="00531D9F" w:rsidRPr="002C7643">
              <w:rPr>
                <w:rFonts w:ascii="Calibri" w:hAnsi="Calibri" w:cs="Calibri"/>
                <w:color w:val="000000"/>
                <w:sz w:val="18"/>
                <w:szCs w:val="18"/>
              </w:rPr>
              <w:t>,</w:t>
            </w:r>
            <w:r>
              <w:rPr>
                <w:rFonts w:ascii="Calibri" w:hAnsi="Calibri" w:cs="Calibri"/>
                <w:color w:val="000000"/>
                <w:sz w:val="18"/>
                <w:szCs w:val="18"/>
              </w:rPr>
              <w:t>343</w:t>
            </w:r>
            <w:r w:rsidR="00531D9F" w:rsidRPr="002C7643">
              <w:rPr>
                <w:rFonts w:ascii="Calibri" w:hAnsi="Calibri" w:cs="Calibri"/>
                <w:color w:val="000000"/>
                <w:sz w:val="18"/>
                <w:szCs w:val="18"/>
              </w:rPr>
              <w:t>.</w:t>
            </w:r>
            <w:r>
              <w:rPr>
                <w:rFonts w:ascii="Calibri" w:hAnsi="Calibri" w:cs="Calibri"/>
                <w:color w:val="000000"/>
                <w:sz w:val="18"/>
                <w:szCs w:val="18"/>
              </w:rPr>
              <w:t>11</w:t>
            </w:r>
          </w:p>
        </w:tc>
        <w:tc>
          <w:tcPr>
            <w:tcW w:w="754" w:type="pct"/>
            <w:tcBorders>
              <w:top w:val="nil"/>
              <w:left w:val="nil"/>
              <w:bottom w:val="nil"/>
              <w:right w:val="nil"/>
            </w:tcBorders>
            <w:shd w:val="clear" w:color="auto" w:fill="auto"/>
            <w:vAlign w:val="bottom"/>
            <w:hideMark/>
          </w:tcPr>
          <w:p w14:paraId="7E455EAE" w14:textId="4DCB73A6"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17</w:t>
            </w:r>
            <w:r w:rsidRPr="002C7643">
              <w:rPr>
                <w:rFonts w:ascii="Calibri" w:hAnsi="Calibri" w:cs="Calibri"/>
                <w:color w:val="000000"/>
                <w:sz w:val="18"/>
                <w:szCs w:val="18"/>
              </w:rPr>
              <w:t>,</w:t>
            </w:r>
            <w:r>
              <w:rPr>
                <w:rFonts w:ascii="Calibri" w:hAnsi="Calibri" w:cs="Calibri"/>
                <w:color w:val="000000"/>
                <w:sz w:val="18"/>
                <w:szCs w:val="18"/>
              </w:rPr>
              <w:t>604</w:t>
            </w:r>
            <w:r w:rsidRPr="002C7643">
              <w:rPr>
                <w:rFonts w:ascii="Calibri" w:hAnsi="Calibri" w:cs="Calibri"/>
                <w:color w:val="000000"/>
                <w:sz w:val="18"/>
                <w:szCs w:val="18"/>
              </w:rPr>
              <w:t>,</w:t>
            </w:r>
            <w:r>
              <w:rPr>
                <w:rFonts w:ascii="Calibri" w:hAnsi="Calibri" w:cs="Calibri"/>
                <w:color w:val="000000"/>
                <w:sz w:val="18"/>
                <w:szCs w:val="18"/>
              </w:rPr>
              <w:t>343</w:t>
            </w:r>
            <w:r w:rsidRPr="002C7643">
              <w:rPr>
                <w:rFonts w:ascii="Calibri" w:hAnsi="Calibri" w:cs="Calibri"/>
                <w:color w:val="000000"/>
                <w:sz w:val="18"/>
                <w:szCs w:val="18"/>
              </w:rPr>
              <w:t>.</w:t>
            </w:r>
            <w:r>
              <w:rPr>
                <w:rFonts w:ascii="Calibri" w:hAnsi="Calibri" w:cs="Calibri"/>
                <w:color w:val="000000"/>
                <w:sz w:val="18"/>
                <w:szCs w:val="18"/>
              </w:rPr>
              <w:t>11</w:t>
            </w:r>
          </w:p>
        </w:tc>
        <w:tc>
          <w:tcPr>
            <w:tcW w:w="853" w:type="pct"/>
            <w:tcBorders>
              <w:top w:val="nil"/>
              <w:left w:val="nil"/>
              <w:bottom w:val="nil"/>
              <w:right w:val="single" w:sz="4" w:space="0" w:color="auto"/>
            </w:tcBorders>
            <w:shd w:val="clear" w:color="auto" w:fill="auto"/>
            <w:vAlign w:val="bottom"/>
            <w:hideMark/>
          </w:tcPr>
          <w:p w14:paraId="464E2961" w14:textId="4CD16FCC"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6B7DC825"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02DF3E60" w14:textId="2DE8A5AF"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6000</w:t>
            </w:r>
          </w:p>
        </w:tc>
        <w:tc>
          <w:tcPr>
            <w:tcW w:w="2113" w:type="pct"/>
            <w:tcBorders>
              <w:top w:val="nil"/>
              <w:left w:val="nil"/>
              <w:bottom w:val="nil"/>
              <w:right w:val="nil"/>
            </w:tcBorders>
            <w:shd w:val="clear" w:color="auto" w:fill="auto"/>
            <w:vAlign w:val="bottom"/>
            <w:hideMark/>
          </w:tcPr>
          <w:p w14:paraId="4968892B" w14:textId="2C2578FE"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Inversión Pública</w:t>
            </w:r>
          </w:p>
        </w:tc>
        <w:tc>
          <w:tcPr>
            <w:tcW w:w="905" w:type="pct"/>
            <w:tcBorders>
              <w:top w:val="nil"/>
              <w:left w:val="nil"/>
              <w:bottom w:val="nil"/>
              <w:right w:val="nil"/>
            </w:tcBorders>
            <w:shd w:val="clear" w:color="auto" w:fill="auto"/>
            <w:vAlign w:val="bottom"/>
            <w:hideMark/>
          </w:tcPr>
          <w:p w14:paraId="4A631B7A" w14:textId="3DF0242C" w:rsidR="00531D9F" w:rsidRPr="00E0751D" w:rsidRDefault="00531D9F" w:rsidP="00584ACB">
            <w:pPr>
              <w:spacing w:after="0" w:line="240" w:lineRule="auto"/>
              <w:ind w:firstLineChars="100" w:firstLine="180"/>
              <w:jc w:val="right"/>
              <w:rPr>
                <w:rFonts w:eastAsia="Times New Roman" w:cstheme="minorHAnsi"/>
                <w:color w:val="000000"/>
                <w:sz w:val="18"/>
                <w:szCs w:val="18"/>
                <w:lang w:eastAsia="es-MX"/>
              </w:rPr>
            </w:pPr>
            <w:r w:rsidRPr="002C7643">
              <w:rPr>
                <w:rFonts w:ascii="Calibri" w:hAnsi="Calibri" w:cs="Calibri"/>
                <w:color w:val="000000"/>
                <w:sz w:val="18"/>
                <w:szCs w:val="18"/>
              </w:rPr>
              <w:t>1</w:t>
            </w:r>
            <w:r>
              <w:rPr>
                <w:rFonts w:ascii="Calibri" w:hAnsi="Calibri" w:cs="Calibri"/>
                <w:color w:val="000000"/>
                <w:sz w:val="18"/>
                <w:szCs w:val="18"/>
              </w:rPr>
              <w:t>39</w:t>
            </w:r>
            <w:r w:rsidRPr="002C7643">
              <w:rPr>
                <w:rFonts w:ascii="Calibri" w:hAnsi="Calibri" w:cs="Calibri"/>
                <w:color w:val="000000"/>
                <w:sz w:val="18"/>
                <w:szCs w:val="18"/>
              </w:rPr>
              <w:t>,</w:t>
            </w:r>
            <w:r w:rsidR="00584ACB">
              <w:rPr>
                <w:rFonts w:ascii="Calibri" w:hAnsi="Calibri" w:cs="Calibri"/>
                <w:color w:val="000000"/>
                <w:sz w:val="18"/>
                <w:szCs w:val="18"/>
              </w:rPr>
              <w:t>57</w:t>
            </w:r>
            <w:r>
              <w:rPr>
                <w:rFonts w:ascii="Calibri" w:hAnsi="Calibri" w:cs="Calibri"/>
                <w:color w:val="000000"/>
                <w:sz w:val="18"/>
                <w:szCs w:val="18"/>
              </w:rPr>
              <w:t>0</w:t>
            </w:r>
            <w:r w:rsidRPr="002C7643">
              <w:rPr>
                <w:rFonts w:ascii="Calibri" w:hAnsi="Calibri" w:cs="Calibri"/>
                <w:color w:val="000000"/>
                <w:sz w:val="18"/>
                <w:szCs w:val="18"/>
              </w:rPr>
              <w:t>,</w:t>
            </w:r>
            <w:r w:rsidR="00584ACB">
              <w:rPr>
                <w:rFonts w:ascii="Calibri" w:hAnsi="Calibri" w:cs="Calibri"/>
                <w:color w:val="000000"/>
                <w:sz w:val="18"/>
                <w:szCs w:val="18"/>
              </w:rPr>
              <w:t>37</w:t>
            </w:r>
            <w:r>
              <w:rPr>
                <w:rFonts w:ascii="Calibri" w:hAnsi="Calibri" w:cs="Calibri"/>
                <w:color w:val="000000"/>
                <w:sz w:val="18"/>
                <w:szCs w:val="18"/>
              </w:rPr>
              <w:t>2</w:t>
            </w:r>
            <w:r w:rsidRPr="002C7643">
              <w:rPr>
                <w:rFonts w:ascii="Calibri" w:hAnsi="Calibri" w:cs="Calibri"/>
                <w:color w:val="000000"/>
                <w:sz w:val="18"/>
                <w:szCs w:val="18"/>
              </w:rPr>
              <w:t>.</w:t>
            </w:r>
            <w:r>
              <w:rPr>
                <w:rFonts w:ascii="Calibri" w:hAnsi="Calibri" w:cs="Calibri"/>
                <w:color w:val="000000"/>
                <w:sz w:val="18"/>
                <w:szCs w:val="18"/>
              </w:rPr>
              <w:t>2</w:t>
            </w:r>
            <w:r w:rsidR="00584ACB">
              <w:rPr>
                <w:rFonts w:ascii="Calibri" w:hAnsi="Calibri" w:cs="Calibri"/>
                <w:color w:val="000000"/>
                <w:sz w:val="18"/>
                <w:szCs w:val="18"/>
              </w:rPr>
              <w:t>7</w:t>
            </w:r>
          </w:p>
        </w:tc>
        <w:tc>
          <w:tcPr>
            <w:tcW w:w="754" w:type="pct"/>
            <w:tcBorders>
              <w:top w:val="nil"/>
              <w:left w:val="nil"/>
              <w:bottom w:val="nil"/>
              <w:right w:val="nil"/>
            </w:tcBorders>
            <w:shd w:val="clear" w:color="auto" w:fill="auto"/>
            <w:vAlign w:val="bottom"/>
            <w:hideMark/>
          </w:tcPr>
          <w:p w14:paraId="5721F488" w14:textId="75F7B9C3" w:rsidR="00531D9F" w:rsidRPr="00E0751D" w:rsidRDefault="00584ACB" w:rsidP="00531D9F">
            <w:pPr>
              <w:spacing w:after="0" w:line="240" w:lineRule="auto"/>
              <w:jc w:val="right"/>
              <w:rPr>
                <w:rFonts w:eastAsia="Times New Roman" w:cstheme="minorHAnsi"/>
                <w:sz w:val="18"/>
                <w:szCs w:val="18"/>
                <w:lang w:eastAsia="es-MX"/>
              </w:rPr>
            </w:pPr>
            <w:r w:rsidRPr="002C7643">
              <w:rPr>
                <w:rFonts w:ascii="Calibri" w:hAnsi="Calibri" w:cs="Calibri"/>
                <w:color w:val="000000"/>
                <w:sz w:val="18"/>
                <w:szCs w:val="18"/>
              </w:rPr>
              <w:t>1</w:t>
            </w:r>
            <w:r>
              <w:rPr>
                <w:rFonts w:ascii="Calibri" w:hAnsi="Calibri" w:cs="Calibri"/>
                <w:color w:val="000000"/>
                <w:sz w:val="18"/>
                <w:szCs w:val="18"/>
              </w:rPr>
              <w:t>39</w:t>
            </w:r>
            <w:r w:rsidRPr="002C7643">
              <w:rPr>
                <w:rFonts w:ascii="Calibri" w:hAnsi="Calibri" w:cs="Calibri"/>
                <w:color w:val="000000"/>
                <w:sz w:val="18"/>
                <w:szCs w:val="18"/>
              </w:rPr>
              <w:t>,</w:t>
            </w:r>
            <w:r>
              <w:rPr>
                <w:rFonts w:ascii="Calibri" w:hAnsi="Calibri" w:cs="Calibri"/>
                <w:color w:val="000000"/>
                <w:sz w:val="18"/>
                <w:szCs w:val="18"/>
              </w:rPr>
              <w:t>570</w:t>
            </w:r>
            <w:r w:rsidRPr="002C7643">
              <w:rPr>
                <w:rFonts w:ascii="Calibri" w:hAnsi="Calibri" w:cs="Calibri"/>
                <w:color w:val="000000"/>
                <w:sz w:val="18"/>
                <w:szCs w:val="18"/>
              </w:rPr>
              <w:t>,</w:t>
            </w:r>
            <w:r>
              <w:rPr>
                <w:rFonts w:ascii="Calibri" w:hAnsi="Calibri" w:cs="Calibri"/>
                <w:color w:val="000000"/>
                <w:sz w:val="18"/>
                <w:szCs w:val="18"/>
              </w:rPr>
              <w:t>372</w:t>
            </w:r>
            <w:r w:rsidRPr="002C7643">
              <w:rPr>
                <w:rFonts w:ascii="Calibri" w:hAnsi="Calibri" w:cs="Calibri"/>
                <w:color w:val="000000"/>
                <w:sz w:val="18"/>
                <w:szCs w:val="18"/>
              </w:rPr>
              <w:t>.</w:t>
            </w:r>
            <w:r>
              <w:rPr>
                <w:rFonts w:ascii="Calibri" w:hAnsi="Calibri" w:cs="Calibri"/>
                <w:color w:val="000000"/>
                <w:sz w:val="18"/>
                <w:szCs w:val="18"/>
              </w:rPr>
              <w:t>27</w:t>
            </w:r>
          </w:p>
        </w:tc>
        <w:tc>
          <w:tcPr>
            <w:tcW w:w="853" w:type="pct"/>
            <w:tcBorders>
              <w:top w:val="nil"/>
              <w:left w:val="nil"/>
              <w:bottom w:val="nil"/>
              <w:right w:val="single" w:sz="4" w:space="0" w:color="auto"/>
            </w:tcBorders>
            <w:shd w:val="clear" w:color="auto" w:fill="auto"/>
            <w:vAlign w:val="bottom"/>
            <w:hideMark/>
          </w:tcPr>
          <w:p w14:paraId="4CAEDDBF" w14:textId="1960E2C2" w:rsidR="00531D9F" w:rsidRPr="00E0751D" w:rsidRDefault="00584ACB" w:rsidP="00584ACB">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w:t>
            </w:r>
            <w:r w:rsidR="00531D9F">
              <w:rPr>
                <w:rFonts w:ascii="Calibri" w:hAnsi="Calibri" w:cs="Calibri"/>
                <w:color w:val="000000"/>
                <w:sz w:val="18"/>
                <w:szCs w:val="18"/>
              </w:rPr>
              <w:t>.</w:t>
            </w:r>
            <w:r>
              <w:rPr>
                <w:rFonts w:ascii="Calibri" w:hAnsi="Calibri" w:cs="Calibri"/>
                <w:color w:val="000000"/>
                <w:sz w:val="18"/>
                <w:szCs w:val="18"/>
              </w:rPr>
              <w:t>00</w:t>
            </w:r>
          </w:p>
        </w:tc>
      </w:tr>
      <w:tr w:rsidR="003C29A3" w:rsidRPr="00E0751D" w14:paraId="7B145A7B"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53741286" w14:textId="3BB47019"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7000</w:t>
            </w:r>
          </w:p>
        </w:tc>
        <w:tc>
          <w:tcPr>
            <w:tcW w:w="2113" w:type="pct"/>
            <w:tcBorders>
              <w:top w:val="nil"/>
              <w:left w:val="nil"/>
              <w:bottom w:val="nil"/>
              <w:right w:val="nil"/>
            </w:tcBorders>
            <w:shd w:val="clear" w:color="auto" w:fill="auto"/>
            <w:vAlign w:val="bottom"/>
            <w:hideMark/>
          </w:tcPr>
          <w:p w14:paraId="26F78BDA" w14:textId="0E3496A2"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bottom"/>
            <w:hideMark/>
          </w:tcPr>
          <w:p w14:paraId="01BCF6A0" w14:textId="12838585" w:rsidR="00531D9F" w:rsidRPr="00E0751D" w:rsidRDefault="00531D9F" w:rsidP="00531D9F">
            <w:pPr>
              <w:spacing w:after="0" w:line="240" w:lineRule="auto"/>
              <w:ind w:firstLineChars="100" w:firstLine="180"/>
              <w:jc w:val="right"/>
              <w:rPr>
                <w:rFonts w:eastAsia="Times New Roman" w:cstheme="minorHAnsi"/>
                <w:color w:val="000000"/>
                <w:sz w:val="18"/>
                <w:szCs w:val="18"/>
                <w:lang w:eastAsia="es-MX"/>
              </w:rPr>
            </w:pPr>
            <w:r w:rsidRPr="002C7643">
              <w:rPr>
                <w:rFonts w:ascii="Calibri" w:hAnsi="Calibri" w:cs="Calibri"/>
                <w:color w:val="000000"/>
                <w:sz w:val="18"/>
                <w:szCs w:val="18"/>
              </w:rPr>
              <w:t>0.00</w:t>
            </w:r>
          </w:p>
        </w:tc>
        <w:tc>
          <w:tcPr>
            <w:tcW w:w="754" w:type="pct"/>
            <w:tcBorders>
              <w:top w:val="nil"/>
              <w:left w:val="nil"/>
              <w:bottom w:val="nil"/>
              <w:right w:val="nil"/>
            </w:tcBorders>
            <w:shd w:val="clear" w:color="auto" w:fill="auto"/>
            <w:vAlign w:val="bottom"/>
            <w:hideMark/>
          </w:tcPr>
          <w:p w14:paraId="494E1617" w14:textId="5AA5E96D" w:rsidR="00531D9F" w:rsidRPr="00E0751D" w:rsidRDefault="00531D9F" w:rsidP="00531D9F">
            <w:pPr>
              <w:spacing w:after="0" w:line="240" w:lineRule="auto"/>
              <w:jc w:val="right"/>
              <w:rPr>
                <w:rFonts w:eastAsia="Times New Roman" w:cstheme="minorHAnsi"/>
                <w:sz w:val="18"/>
                <w:szCs w:val="18"/>
                <w:lang w:eastAsia="es-MX"/>
              </w:rPr>
            </w:pPr>
            <w:r w:rsidRPr="002C7643">
              <w:rPr>
                <w:rFonts w:ascii="Calibri" w:hAnsi="Calibri" w:cs="Calibri"/>
                <w:color w:val="000000"/>
                <w:sz w:val="18"/>
                <w:szCs w:val="18"/>
              </w:rPr>
              <w:t>0.00</w:t>
            </w:r>
          </w:p>
        </w:tc>
        <w:tc>
          <w:tcPr>
            <w:tcW w:w="853" w:type="pct"/>
            <w:tcBorders>
              <w:top w:val="nil"/>
              <w:left w:val="nil"/>
              <w:bottom w:val="nil"/>
              <w:right w:val="single" w:sz="4" w:space="0" w:color="auto"/>
            </w:tcBorders>
            <w:shd w:val="clear" w:color="auto" w:fill="auto"/>
            <w:vAlign w:val="bottom"/>
            <w:hideMark/>
          </w:tcPr>
          <w:p w14:paraId="53B25283" w14:textId="4A7358ED"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6051C68A"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56E01A4B" w14:textId="70D60A4D"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8000</w:t>
            </w:r>
          </w:p>
        </w:tc>
        <w:tc>
          <w:tcPr>
            <w:tcW w:w="2113" w:type="pct"/>
            <w:tcBorders>
              <w:top w:val="nil"/>
              <w:left w:val="nil"/>
              <w:bottom w:val="nil"/>
              <w:right w:val="nil"/>
            </w:tcBorders>
            <w:shd w:val="clear" w:color="auto" w:fill="auto"/>
            <w:vAlign w:val="bottom"/>
            <w:hideMark/>
          </w:tcPr>
          <w:p w14:paraId="6E5D8197" w14:textId="29A1DAD7"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bottom"/>
            <w:hideMark/>
          </w:tcPr>
          <w:p w14:paraId="14416F9A" w14:textId="19210312" w:rsidR="00531D9F" w:rsidRPr="00E0751D" w:rsidRDefault="00584ACB" w:rsidP="00584ACB">
            <w:pPr>
              <w:spacing w:after="0" w:line="240" w:lineRule="auto"/>
              <w:ind w:firstLineChars="100" w:firstLine="180"/>
              <w:jc w:val="right"/>
              <w:rPr>
                <w:rFonts w:eastAsia="Times New Roman" w:cstheme="minorHAnsi"/>
                <w:color w:val="000000"/>
                <w:sz w:val="18"/>
                <w:szCs w:val="18"/>
                <w:lang w:eastAsia="es-MX"/>
              </w:rPr>
            </w:pPr>
            <w:r>
              <w:rPr>
                <w:rFonts w:ascii="Calibri" w:hAnsi="Calibri" w:cs="Calibri"/>
                <w:color w:val="000000"/>
                <w:sz w:val="18"/>
                <w:szCs w:val="18"/>
              </w:rPr>
              <w:t>7</w:t>
            </w:r>
            <w:r w:rsidR="00531D9F" w:rsidRPr="002C7643">
              <w:rPr>
                <w:rFonts w:ascii="Calibri" w:hAnsi="Calibri" w:cs="Calibri"/>
                <w:color w:val="000000"/>
                <w:sz w:val="18"/>
                <w:szCs w:val="18"/>
              </w:rPr>
              <w:t>,</w:t>
            </w:r>
            <w:r>
              <w:rPr>
                <w:rFonts w:ascii="Calibri" w:hAnsi="Calibri" w:cs="Calibri"/>
                <w:color w:val="000000"/>
                <w:sz w:val="18"/>
                <w:szCs w:val="18"/>
              </w:rPr>
              <w:t>232</w:t>
            </w:r>
            <w:r w:rsidR="00531D9F" w:rsidRPr="002C7643">
              <w:rPr>
                <w:rFonts w:ascii="Calibri" w:hAnsi="Calibri" w:cs="Calibri"/>
                <w:color w:val="000000"/>
                <w:sz w:val="18"/>
                <w:szCs w:val="18"/>
              </w:rPr>
              <w:t>,</w:t>
            </w:r>
            <w:r>
              <w:rPr>
                <w:rFonts w:ascii="Calibri" w:hAnsi="Calibri" w:cs="Calibri"/>
                <w:color w:val="000000"/>
                <w:sz w:val="18"/>
                <w:szCs w:val="18"/>
              </w:rPr>
              <w:t>079</w:t>
            </w:r>
            <w:r w:rsidR="00531D9F" w:rsidRPr="002C7643">
              <w:rPr>
                <w:rFonts w:ascii="Calibri" w:hAnsi="Calibri" w:cs="Calibri"/>
                <w:color w:val="000000"/>
                <w:sz w:val="18"/>
                <w:szCs w:val="18"/>
              </w:rPr>
              <w:t>.</w:t>
            </w:r>
            <w:r>
              <w:rPr>
                <w:rFonts w:ascii="Calibri" w:hAnsi="Calibri" w:cs="Calibri"/>
                <w:color w:val="000000"/>
                <w:sz w:val="18"/>
                <w:szCs w:val="18"/>
              </w:rPr>
              <w:t>7</w:t>
            </w:r>
            <w:r w:rsidR="00531D9F">
              <w:rPr>
                <w:rFonts w:ascii="Calibri" w:hAnsi="Calibri" w:cs="Calibri"/>
                <w:color w:val="000000"/>
                <w:sz w:val="18"/>
                <w:szCs w:val="18"/>
              </w:rPr>
              <w:t>2</w:t>
            </w:r>
          </w:p>
        </w:tc>
        <w:tc>
          <w:tcPr>
            <w:tcW w:w="754" w:type="pct"/>
            <w:tcBorders>
              <w:top w:val="nil"/>
              <w:left w:val="nil"/>
              <w:bottom w:val="nil"/>
              <w:right w:val="nil"/>
            </w:tcBorders>
            <w:shd w:val="clear" w:color="auto" w:fill="auto"/>
            <w:vAlign w:val="bottom"/>
            <w:hideMark/>
          </w:tcPr>
          <w:p w14:paraId="2D63103B" w14:textId="7D8E81B8" w:rsidR="00531D9F" w:rsidRPr="00E0751D" w:rsidRDefault="00584ACB" w:rsidP="00531D9F">
            <w:pPr>
              <w:spacing w:after="0" w:line="240" w:lineRule="auto"/>
              <w:jc w:val="right"/>
              <w:rPr>
                <w:rFonts w:eastAsia="Times New Roman" w:cstheme="minorHAnsi"/>
                <w:sz w:val="18"/>
                <w:szCs w:val="18"/>
                <w:lang w:eastAsia="es-MX"/>
              </w:rPr>
            </w:pPr>
            <w:r>
              <w:rPr>
                <w:rFonts w:ascii="Calibri" w:hAnsi="Calibri" w:cs="Calibri"/>
                <w:color w:val="000000"/>
                <w:sz w:val="18"/>
                <w:szCs w:val="18"/>
              </w:rPr>
              <w:t>7</w:t>
            </w:r>
            <w:r w:rsidRPr="002C7643">
              <w:rPr>
                <w:rFonts w:ascii="Calibri" w:hAnsi="Calibri" w:cs="Calibri"/>
                <w:color w:val="000000"/>
                <w:sz w:val="18"/>
                <w:szCs w:val="18"/>
              </w:rPr>
              <w:t>,</w:t>
            </w:r>
            <w:r>
              <w:rPr>
                <w:rFonts w:ascii="Calibri" w:hAnsi="Calibri" w:cs="Calibri"/>
                <w:color w:val="000000"/>
                <w:sz w:val="18"/>
                <w:szCs w:val="18"/>
              </w:rPr>
              <w:t>232</w:t>
            </w:r>
            <w:r w:rsidRPr="002C7643">
              <w:rPr>
                <w:rFonts w:ascii="Calibri" w:hAnsi="Calibri" w:cs="Calibri"/>
                <w:color w:val="000000"/>
                <w:sz w:val="18"/>
                <w:szCs w:val="18"/>
              </w:rPr>
              <w:t>,</w:t>
            </w:r>
            <w:r>
              <w:rPr>
                <w:rFonts w:ascii="Calibri" w:hAnsi="Calibri" w:cs="Calibri"/>
                <w:color w:val="000000"/>
                <w:sz w:val="18"/>
                <w:szCs w:val="18"/>
              </w:rPr>
              <w:t>079</w:t>
            </w:r>
            <w:r w:rsidRPr="002C7643">
              <w:rPr>
                <w:rFonts w:ascii="Calibri" w:hAnsi="Calibri" w:cs="Calibri"/>
                <w:color w:val="000000"/>
                <w:sz w:val="18"/>
                <w:szCs w:val="18"/>
              </w:rPr>
              <w:t>.</w:t>
            </w:r>
            <w:r>
              <w:rPr>
                <w:rFonts w:ascii="Calibri" w:hAnsi="Calibri" w:cs="Calibri"/>
                <w:color w:val="000000"/>
                <w:sz w:val="18"/>
                <w:szCs w:val="18"/>
              </w:rPr>
              <w:t>72</w:t>
            </w:r>
          </w:p>
        </w:tc>
        <w:tc>
          <w:tcPr>
            <w:tcW w:w="853" w:type="pct"/>
            <w:tcBorders>
              <w:top w:val="nil"/>
              <w:left w:val="nil"/>
              <w:bottom w:val="nil"/>
              <w:right w:val="single" w:sz="4" w:space="0" w:color="auto"/>
            </w:tcBorders>
            <w:shd w:val="clear" w:color="auto" w:fill="auto"/>
            <w:vAlign w:val="bottom"/>
            <w:hideMark/>
          </w:tcPr>
          <w:p w14:paraId="4C72847E" w14:textId="49D8D374" w:rsidR="00531D9F" w:rsidRPr="00E0751D" w:rsidRDefault="00584ACB" w:rsidP="00584ACB">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w:t>
            </w:r>
            <w:r w:rsidR="00531D9F">
              <w:rPr>
                <w:rFonts w:ascii="Calibri" w:hAnsi="Calibri" w:cs="Calibri"/>
                <w:color w:val="000000"/>
                <w:sz w:val="18"/>
                <w:szCs w:val="18"/>
              </w:rPr>
              <w:t>.0</w:t>
            </w:r>
            <w:r>
              <w:rPr>
                <w:rFonts w:ascii="Calibri" w:hAnsi="Calibri" w:cs="Calibri"/>
                <w:color w:val="000000"/>
                <w:sz w:val="18"/>
                <w:szCs w:val="18"/>
              </w:rPr>
              <w:t>0</w:t>
            </w:r>
          </w:p>
        </w:tc>
      </w:tr>
      <w:tr w:rsidR="003C29A3" w:rsidRPr="00E0751D" w14:paraId="69DB6DD7" w14:textId="77777777" w:rsidTr="00BF2A98">
        <w:trPr>
          <w:trHeight w:val="240"/>
        </w:trPr>
        <w:tc>
          <w:tcPr>
            <w:tcW w:w="375" w:type="pct"/>
            <w:tcBorders>
              <w:top w:val="nil"/>
              <w:left w:val="single" w:sz="4" w:space="0" w:color="auto"/>
              <w:bottom w:val="nil"/>
              <w:right w:val="nil"/>
            </w:tcBorders>
            <w:shd w:val="clear" w:color="auto" w:fill="auto"/>
            <w:noWrap/>
            <w:vAlign w:val="bottom"/>
            <w:hideMark/>
          </w:tcPr>
          <w:p w14:paraId="3C3A8422" w14:textId="64CA42CC" w:rsidR="00531D9F" w:rsidRPr="00E0751D" w:rsidRDefault="00531D9F" w:rsidP="00531D9F">
            <w:pPr>
              <w:spacing w:after="0" w:line="240" w:lineRule="auto"/>
              <w:jc w:val="center"/>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9000</w:t>
            </w:r>
          </w:p>
        </w:tc>
        <w:tc>
          <w:tcPr>
            <w:tcW w:w="2113" w:type="pct"/>
            <w:tcBorders>
              <w:top w:val="nil"/>
              <w:left w:val="nil"/>
              <w:bottom w:val="nil"/>
              <w:right w:val="nil"/>
            </w:tcBorders>
            <w:shd w:val="clear" w:color="auto" w:fill="auto"/>
            <w:vAlign w:val="bottom"/>
            <w:hideMark/>
          </w:tcPr>
          <w:p w14:paraId="2BEBEAB0" w14:textId="22D924FD" w:rsidR="00531D9F" w:rsidRPr="00E0751D" w:rsidRDefault="00531D9F" w:rsidP="00531D9F">
            <w:pPr>
              <w:spacing w:after="0" w:line="240" w:lineRule="auto"/>
              <w:ind w:firstLineChars="100" w:firstLine="180"/>
              <w:rPr>
                <w:rFonts w:eastAsia="Times New Roman" w:cstheme="minorHAnsi"/>
                <w:color w:val="000000"/>
                <w:sz w:val="18"/>
                <w:szCs w:val="18"/>
                <w:lang w:eastAsia="es-MX"/>
              </w:rPr>
            </w:pPr>
            <w:r w:rsidRPr="008D38A4">
              <w:rPr>
                <w:rFonts w:ascii="Calibri" w:eastAsia="Times New Roman" w:hAnsi="Calibri" w:cs="Times New Roman"/>
                <w:color w:val="000000"/>
                <w:sz w:val="18"/>
                <w:szCs w:val="18"/>
                <w:lang w:eastAsia="es-MX"/>
              </w:rPr>
              <w:t>Deuda Pública</w:t>
            </w:r>
          </w:p>
        </w:tc>
        <w:tc>
          <w:tcPr>
            <w:tcW w:w="905" w:type="pct"/>
            <w:tcBorders>
              <w:top w:val="nil"/>
              <w:left w:val="nil"/>
              <w:bottom w:val="nil"/>
              <w:right w:val="nil"/>
            </w:tcBorders>
            <w:shd w:val="clear" w:color="auto" w:fill="auto"/>
            <w:vAlign w:val="bottom"/>
            <w:hideMark/>
          </w:tcPr>
          <w:p w14:paraId="14972FB7" w14:textId="7F6CCFE1" w:rsidR="00531D9F" w:rsidRPr="00E0751D" w:rsidRDefault="00531D9F" w:rsidP="00531D9F">
            <w:pPr>
              <w:spacing w:after="0" w:line="240" w:lineRule="auto"/>
              <w:ind w:firstLineChars="100" w:firstLine="180"/>
              <w:jc w:val="right"/>
              <w:rPr>
                <w:rFonts w:eastAsia="Times New Roman" w:cstheme="minorHAnsi"/>
                <w:color w:val="000000"/>
                <w:sz w:val="18"/>
                <w:szCs w:val="18"/>
                <w:lang w:eastAsia="es-MX"/>
              </w:rPr>
            </w:pPr>
            <w:r w:rsidRPr="002C7643">
              <w:rPr>
                <w:rFonts w:ascii="Calibri" w:hAnsi="Calibri" w:cs="Calibri"/>
                <w:color w:val="000000"/>
                <w:sz w:val="18"/>
                <w:szCs w:val="18"/>
              </w:rPr>
              <w:t>0.</w:t>
            </w:r>
            <w:r>
              <w:rPr>
                <w:rFonts w:ascii="Calibri" w:hAnsi="Calibri" w:cs="Calibri"/>
                <w:color w:val="000000"/>
                <w:sz w:val="18"/>
                <w:szCs w:val="18"/>
              </w:rPr>
              <w:t>00</w:t>
            </w:r>
          </w:p>
        </w:tc>
        <w:tc>
          <w:tcPr>
            <w:tcW w:w="754" w:type="pct"/>
            <w:tcBorders>
              <w:top w:val="nil"/>
              <w:left w:val="nil"/>
              <w:bottom w:val="nil"/>
              <w:right w:val="nil"/>
            </w:tcBorders>
            <w:shd w:val="clear" w:color="auto" w:fill="auto"/>
            <w:vAlign w:val="bottom"/>
            <w:hideMark/>
          </w:tcPr>
          <w:p w14:paraId="070E47CA" w14:textId="0C6FE001" w:rsidR="00531D9F" w:rsidRPr="00E0751D" w:rsidRDefault="00531D9F" w:rsidP="00531D9F">
            <w:pPr>
              <w:spacing w:after="0" w:line="240" w:lineRule="auto"/>
              <w:jc w:val="right"/>
              <w:rPr>
                <w:rFonts w:eastAsia="Times New Roman" w:cstheme="minorHAnsi"/>
                <w:sz w:val="18"/>
                <w:szCs w:val="18"/>
                <w:lang w:eastAsia="es-MX"/>
              </w:rPr>
            </w:pPr>
            <w:r w:rsidRPr="002C7643">
              <w:rPr>
                <w:rFonts w:ascii="Calibri" w:hAnsi="Calibri" w:cs="Calibri"/>
                <w:color w:val="000000"/>
                <w:sz w:val="18"/>
                <w:szCs w:val="18"/>
              </w:rPr>
              <w:t>0.</w:t>
            </w:r>
            <w:r>
              <w:rPr>
                <w:rFonts w:ascii="Calibri" w:hAnsi="Calibri" w:cs="Calibri"/>
                <w:color w:val="000000"/>
                <w:sz w:val="18"/>
                <w:szCs w:val="18"/>
              </w:rPr>
              <w:t>00</w:t>
            </w:r>
          </w:p>
        </w:tc>
        <w:tc>
          <w:tcPr>
            <w:tcW w:w="853" w:type="pct"/>
            <w:tcBorders>
              <w:top w:val="nil"/>
              <w:left w:val="nil"/>
              <w:bottom w:val="nil"/>
              <w:right w:val="single" w:sz="4" w:space="0" w:color="auto"/>
            </w:tcBorders>
            <w:shd w:val="clear" w:color="auto" w:fill="auto"/>
            <w:vAlign w:val="bottom"/>
            <w:hideMark/>
          </w:tcPr>
          <w:p w14:paraId="49E4CEB9" w14:textId="54D16CEE" w:rsidR="00531D9F" w:rsidRPr="00E0751D" w:rsidRDefault="00531D9F" w:rsidP="00531D9F">
            <w:pPr>
              <w:spacing w:after="0" w:line="240" w:lineRule="auto"/>
              <w:jc w:val="right"/>
              <w:rPr>
                <w:rFonts w:eastAsia="Times New Roman" w:cstheme="minorHAnsi"/>
                <w:color w:val="000000"/>
                <w:sz w:val="18"/>
                <w:szCs w:val="18"/>
                <w:lang w:eastAsia="es-MX"/>
              </w:rPr>
            </w:pPr>
            <w:r>
              <w:rPr>
                <w:rFonts w:ascii="Calibri" w:hAnsi="Calibri" w:cs="Calibri"/>
                <w:color w:val="000000"/>
                <w:sz w:val="18"/>
                <w:szCs w:val="18"/>
              </w:rPr>
              <w:t>0.00</w:t>
            </w:r>
          </w:p>
        </w:tc>
      </w:tr>
      <w:tr w:rsidR="003C29A3" w:rsidRPr="00E0751D" w14:paraId="3006144E" w14:textId="77777777" w:rsidTr="00115F43">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14:paraId="2211BAC2" w14:textId="77777777" w:rsidR="00531D9F" w:rsidRPr="00E0751D" w:rsidRDefault="00531D9F" w:rsidP="00531D9F">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14:paraId="1D365C4D" w14:textId="77777777" w:rsidR="00531D9F" w:rsidRPr="00E0751D" w:rsidRDefault="00531D9F" w:rsidP="00531D9F">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bottom"/>
            <w:hideMark/>
          </w:tcPr>
          <w:p w14:paraId="497FB5D0" w14:textId="7B27DFCA" w:rsidR="00531D9F" w:rsidRPr="00E0751D" w:rsidRDefault="00584ACB" w:rsidP="00584ACB">
            <w:pPr>
              <w:spacing w:after="0" w:line="240" w:lineRule="auto"/>
              <w:jc w:val="right"/>
              <w:rPr>
                <w:rFonts w:eastAsia="Times New Roman" w:cstheme="minorHAnsi"/>
                <w:b/>
                <w:bCs/>
                <w:color w:val="000000"/>
                <w:sz w:val="18"/>
                <w:szCs w:val="18"/>
                <w:lang w:eastAsia="es-MX"/>
              </w:rPr>
            </w:pPr>
            <w:r>
              <w:rPr>
                <w:rFonts w:ascii="Calibri" w:eastAsia="Times New Roman" w:hAnsi="Calibri" w:cs="Times New Roman"/>
                <w:b/>
                <w:bCs/>
                <w:color w:val="000000"/>
                <w:sz w:val="18"/>
                <w:szCs w:val="18"/>
                <w:lang w:eastAsia="es-MX"/>
              </w:rPr>
              <w:t>703</w:t>
            </w:r>
            <w:r w:rsidR="00531D9F">
              <w:rPr>
                <w:rFonts w:ascii="Calibri" w:eastAsia="Times New Roman" w:hAnsi="Calibri" w:cs="Times New Roman"/>
                <w:b/>
                <w:bCs/>
                <w:color w:val="000000"/>
                <w:sz w:val="18"/>
                <w:szCs w:val="18"/>
                <w:lang w:eastAsia="es-MX"/>
              </w:rPr>
              <w:t>,</w:t>
            </w:r>
            <w:r>
              <w:rPr>
                <w:rFonts w:ascii="Calibri" w:eastAsia="Times New Roman" w:hAnsi="Calibri" w:cs="Times New Roman"/>
                <w:b/>
                <w:bCs/>
                <w:color w:val="000000"/>
                <w:sz w:val="18"/>
                <w:szCs w:val="18"/>
                <w:lang w:eastAsia="es-MX"/>
              </w:rPr>
              <w:t>658</w:t>
            </w:r>
            <w:r w:rsidR="00531D9F">
              <w:rPr>
                <w:rFonts w:ascii="Calibri" w:eastAsia="Times New Roman" w:hAnsi="Calibri" w:cs="Times New Roman"/>
                <w:b/>
                <w:bCs/>
                <w:color w:val="000000"/>
                <w:sz w:val="18"/>
                <w:szCs w:val="18"/>
                <w:lang w:eastAsia="es-MX"/>
              </w:rPr>
              <w:t>,8</w:t>
            </w:r>
            <w:r>
              <w:rPr>
                <w:rFonts w:ascii="Calibri" w:eastAsia="Times New Roman" w:hAnsi="Calibri" w:cs="Times New Roman"/>
                <w:b/>
                <w:bCs/>
                <w:color w:val="000000"/>
                <w:sz w:val="18"/>
                <w:szCs w:val="18"/>
                <w:lang w:eastAsia="es-MX"/>
              </w:rPr>
              <w:t>45</w:t>
            </w:r>
            <w:r w:rsidR="00531D9F" w:rsidRPr="002C7643">
              <w:rPr>
                <w:rFonts w:ascii="Calibri" w:eastAsia="Times New Roman" w:hAnsi="Calibri" w:cs="Times New Roman"/>
                <w:b/>
                <w:bCs/>
                <w:color w:val="000000"/>
                <w:sz w:val="18"/>
                <w:szCs w:val="18"/>
                <w:lang w:eastAsia="es-MX"/>
              </w:rPr>
              <w:t>.</w:t>
            </w:r>
            <w:r>
              <w:rPr>
                <w:rFonts w:ascii="Calibri" w:eastAsia="Times New Roman" w:hAnsi="Calibri" w:cs="Times New Roman"/>
                <w:b/>
                <w:bCs/>
                <w:color w:val="000000"/>
                <w:sz w:val="18"/>
                <w:szCs w:val="18"/>
                <w:lang w:eastAsia="es-MX"/>
              </w:rPr>
              <w:t>69</w:t>
            </w:r>
          </w:p>
        </w:tc>
        <w:tc>
          <w:tcPr>
            <w:tcW w:w="754" w:type="pct"/>
            <w:tcBorders>
              <w:top w:val="single" w:sz="4" w:space="0" w:color="auto"/>
              <w:left w:val="nil"/>
              <w:bottom w:val="single" w:sz="4" w:space="0" w:color="auto"/>
              <w:right w:val="nil"/>
            </w:tcBorders>
            <w:shd w:val="clear" w:color="auto" w:fill="auto"/>
            <w:vAlign w:val="bottom"/>
            <w:hideMark/>
          </w:tcPr>
          <w:p w14:paraId="436EBD1C" w14:textId="38A55408" w:rsidR="00531D9F" w:rsidRPr="00E0751D" w:rsidRDefault="00584ACB" w:rsidP="00531D9F">
            <w:pPr>
              <w:spacing w:after="0" w:line="240" w:lineRule="auto"/>
              <w:jc w:val="right"/>
              <w:rPr>
                <w:rFonts w:eastAsia="Times New Roman" w:cstheme="minorHAnsi"/>
                <w:b/>
                <w:bCs/>
                <w:color w:val="000000"/>
                <w:sz w:val="18"/>
                <w:szCs w:val="18"/>
                <w:lang w:eastAsia="es-MX"/>
              </w:rPr>
            </w:pPr>
            <w:r>
              <w:rPr>
                <w:rFonts w:ascii="Calibri" w:eastAsia="Times New Roman" w:hAnsi="Calibri" w:cs="Times New Roman"/>
                <w:b/>
                <w:bCs/>
                <w:color w:val="000000"/>
                <w:sz w:val="18"/>
                <w:szCs w:val="18"/>
                <w:lang w:eastAsia="es-MX"/>
              </w:rPr>
              <w:t>703,658,845</w:t>
            </w:r>
            <w:r w:rsidRPr="002C7643">
              <w:rPr>
                <w:rFonts w:ascii="Calibri" w:eastAsia="Times New Roman" w:hAnsi="Calibri" w:cs="Times New Roman"/>
                <w:b/>
                <w:bCs/>
                <w:color w:val="000000"/>
                <w:sz w:val="18"/>
                <w:szCs w:val="18"/>
                <w:lang w:eastAsia="es-MX"/>
              </w:rPr>
              <w:t>.</w:t>
            </w:r>
            <w:r>
              <w:rPr>
                <w:rFonts w:ascii="Calibri" w:eastAsia="Times New Roman" w:hAnsi="Calibri" w:cs="Times New Roman"/>
                <w:b/>
                <w:bCs/>
                <w:color w:val="000000"/>
                <w:sz w:val="18"/>
                <w:szCs w:val="18"/>
                <w:lang w:eastAsia="es-MX"/>
              </w:rPr>
              <w:t>69</w:t>
            </w:r>
          </w:p>
        </w:tc>
        <w:tc>
          <w:tcPr>
            <w:tcW w:w="853" w:type="pct"/>
            <w:tcBorders>
              <w:top w:val="single" w:sz="4" w:space="0" w:color="auto"/>
              <w:left w:val="nil"/>
              <w:bottom w:val="single" w:sz="4" w:space="0" w:color="auto"/>
              <w:right w:val="single" w:sz="4" w:space="0" w:color="auto"/>
            </w:tcBorders>
            <w:shd w:val="clear" w:color="auto" w:fill="auto"/>
            <w:vAlign w:val="bottom"/>
            <w:hideMark/>
          </w:tcPr>
          <w:p w14:paraId="0A59BF21" w14:textId="6E0773B5" w:rsidR="00531D9F" w:rsidRPr="00E0751D" w:rsidRDefault="00584ACB" w:rsidP="00584ACB">
            <w:pPr>
              <w:spacing w:after="0" w:line="240" w:lineRule="auto"/>
              <w:jc w:val="right"/>
              <w:rPr>
                <w:rFonts w:eastAsia="Times New Roman" w:cstheme="minorHAnsi"/>
                <w:b/>
                <w:bCs/>
                <w:color w:val="000000"/>
                <w:sz w:val="18"/>
                <w:szCs w:val="18"/>
                <w:lang w:eastAsia="es-MX"/>
              </w:rPr>
            </w:pPr>
            <w:r>
              <w:rPr>
                <w:rFonts w:ascii="Calibri" w:eastAsia="Times New Roman" w:hAnsi="Calibri" w:cs="Times New Roman"/>
                <w:b/>
                <w:bCs/>
                <w:color w:val="000000"/>
                <w:sz w:val="18"/>
                <w:szCs w:val="18"/>
                <w:lang w:eastAsia="es-MX"/>
              </w:rPr>
              <w:t>0</w:t>
            </w:r>
            <w:r w:rsidR="00531D9F" w:rsidRPr="002C7643">
              <w:rPr>
                <w:rFonts w:ascii="Calibri" w:eastAsia="Times New Roman" w:hAnsi="Calibri" w:cs="Times New Roman"/>
                <w:b/>
                <w:bCs/>
                <w:color w:val="000000"/>
                <w:sz w:val="18"/>
                <w:szCs w:val="18"/>
                <w:lang w:eastAsia="es-MX"/>
              </w:rPr>
              <w:t>.</w:t>
            </w:r>
            <w:r>
              <w:rPr>
                <w:rFonts w:ascii="Calibri" w:eastAsia="Times New Roman" w:hAnsi="Calibri" w:cs="Times New Roman"/>
                <w:b/>
                <w:bCs/>
                <w:color w:val="000000"/>
                <w:sz w:val="18"/>
                <w:szCs w:val="18"/>
                <w:lang w:eastAsia="es-MX"/>
              </w:rPr>
              <w:t>00</w:t>
            </w:r>
          </w:p>
        </w:tc>
      </w:tr>
    </w:tbl>
    <w:p w14:paraId="7445BA77" w14:textId="77777777" w:rsidR="00E0751D" w:rsidRDefault="00E0751D" w:rsidP="00E0751D">
      <w:pPr>
        <w:spacing w:after="0" w:line="240" w:lineRule="auto"/>
      </w:pPr>
    </w:p>
    <w:p w14:paraId="320F6809" w14:textId="77777777" w:rsidR="00AF5CAD" w:rsidRDefault="00AF5CAD" w:rsidP="00AF5CAD">
      <w:pPr>
        <w:spacing w:after="0" w:line="240" w:lineRule="auto"/>
      </w:pPr>
      <w:r w:rsidRPr="00AF5CAD">
        <w:rPr>
          <w:i/>
        </w:rPr>
        <w:t>Fundamento Art</w:t>
      </w:r>
      <w:r>
        <w:rPr>
          <w:i/>
        </w:rPr>
        <w:t>ículo</w:t>
      </w:r>
      <w:r w:rsidRPr="00AF5CAD">
        <w:rPr>
          <w:i/>
        </w:rPr>
        <w:t xml:space="preserve"> </w:t>
      </w:r>
      <w:r>
        <w:rPr>
          <w:i/>
        </w:rPr>
        <w:t>13 VII</w:t>
      </w:r>
      <w:r w:rsidRPr="00AF5CAD">
        <w:rPr>
          <w:i/>
        </w:rPr>
        <w:t xml:space="preserve"> y </w:t>
      </w:r>
      <w:r>
        <w:rPr>
          <w:i/>
        </w:rPr>
        <w:t>2</w:t>
      </w:r>
      <w:r w:rsidRPr="00AF5CAD">
        <w:rPr>
          <w:i/>
        </w:rPr>
        <w:t>1</w:t>
      </w:r>
      <w:r>
        <w:rPr>
          <w:i/>
        </w:rPr>
        <w:t xml:space="preserve"> LDF</w:t>
      </w:r>
    </w:p>
    <w:p w14:paraId="1416DE0A" w14:textId="77777777" w:rsidR="00E0751D" w:rsidRDefault="00AF5CAD" w:rsidP="00E0751D">
      <w:pPr>
        <w:spacing w:after="0" w:line="240" w:lineRule="auto"/>
      </w:pPr>
      <w:r>
        <w:rPr>
          <w:noProof/>
          <w:lang w:val="en-US"/>
        </w:rPr>
        <w:drawing>
          <wp:inline distT="0" distB="0" distL="0" distR="0" wp14:anchorId="0A491375" wp14:editId="307C362A">
            <wp:extent cx="3857625" cy="22403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1867" cy="234155"/>
                    </a:xfrm>
                    <a:prstGeom prst="rect">
                      <a:avLst/>
                    </a:prstGeom>
                  </pic:spPr>
                </pic:pic>
              </a:graphicData>
            </a:graphic>
          </wp:inline>
        </w:drawing>
      </w:r>
    </w:p>
    <w:p w14:paraId="4C50E506" w14:textId="77777777" w:rsidR="00E0751D" w:rsidRDefault="00AF5CAD" w:rsidP="00E0751D">
      <w:pPr>
        <w:spacing w:after="0" w:line="240" w:lineRule="auto"/>
      </w:pPr>
      <w:r>
        <w:rPr>
          <w:noProof/>
          <w:lang w:val="en-US"/>
        </w:rPr>
        <w:drawing>
          <wp:inline distT="0" distB="0" distL="0" distR="0" wp14:anchorId="2836A7C0" wp14:editId="53CE36F5">
            <wp:extent cx="3848100" cy="496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7414" cy="505473"/>
                    </a:xfrm>
                    <a:prstGeom prst="rect">
                      <a:avLst/>
                    </a:prstGeom>
                  </pic:spPr>
                </pic:pic>
              </a:graphicData>
            </a:graphic>
          </wp:inline>
        </w:drawing>
      </w:r>
    </w:p>
    <w:p w14:paraId="566EE448" w14:textId="77777777" w:rsidR="00AF5CAD" w:rsidRDefault="00AF5CAD" w:rsidP="00E0751D">
      <w:pPr>
        <w:spacing w:after="0" w:line="240" w:lineRule="auto"/>
      </w:pPr>
      <w:r>
        <w:rPr>
          <w:noProof/>
          <w:lang w:val="en-US"/>
        </w:rPr>
        <w:drawing>
          <wp:inline distT="0" distB="0" distL="0" distR="0" wp14:anchorId="291F366A" wp14:editId="2D773915">
            <wp:extent cx="3819525" cy="96258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77387478" w14:textId="77777777" w:rsidR="00AF5CAD" w:rsidRDefault="00AF5CAD" w:rsidP="00E0751D">
      <w:pPr>
        <w:spacing w:after="0" w:line="240" w:lineRule="auto"/>
      </w:pPr>
    </w:p>
    <w:p w14:paraId="4BD92963" w14:textId="77777777" w:rsidR="00AF5CAD" w:rsidRDefault="00AF5CAD" w:rsidP="00E0751D">
      <w:pPr>
        <w:spacing w:after="0" w:line="240" w:lineRule="auto"/>
      </w:pPr>
    </w:p>
    <w:p w14:paraId="6515964D" w14:textId="77777777" w:rsidR="00E0751D" w:rsidRPr="00E0751D" w:rsidRDefault="00E0751D" w:rsidP="00E0751D">
      <w:pPr>
        <w:spacing w:after="0" w:line="240" w:lineRule="auto"/>
        <w:rPr>
          <w:b/>
        </w:rPr>
      </w:pPr>
      <w:r w:rsidRPr="00E0751D">
        <w:rPr>
          <w:b/>
        </w:rPr>
        <w:t>4. Deuda Pública y Obligaciones</w:t>
      </w:r>
    </w:p>
    <w:p w14:paraId="0833F1ED" w14:textId="77777777" w:rsidR="00E0751D" w:rsidRDefault="00E0751D" w:rsidP="00E0751D">
      <w:pPr>
        <w:spacing w:after="0" w:line="240" w:lineRule="auto"/>
      </w:pPr>
      <w:r w:rsidRPr="00E0751D">
        <w:t>Se revelará</w:t>
      </w:r>
      <w:r>
        <w:t>:</w:t>
      </w:r>
    </w:p>
    <w:p w14:paraId="4BD4BE6E" w14:textId="77777777" w:rsidR="00E0751D" w:rsidRDefault="00E0751D" w:rsidP="00E0751D">
      <w:pPr>
        <w:spacing w:after="0" w:line="240" w:lineRule="auto"/>
        <w:jc w:val="both"/>
      </w:pPr>
      <w:r w:rsidRPr="00E0751D">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14:paraId="3B9A57AE" w14:textId="77777777" w:rsidR="00E0751D" w:rsidRDefault="00E0751D" w:rsidP="00E0751D">
      <w:pPr>
        <w:spacing w:after="0" w:line="240" w:lineRule="auto"/>
        <w:jc w:val="both"/>
      </w:pPr>
    </w:p>
    <w:p w14:paraId="2B228042" w14:textId="77777777" w:rsidR="00AF5CAD" w:rsidRDefault="00AF5CAD" w:rsidP="00E0751D">
      <w:pPr>
        <w:spacing w:after="0" w:line="240" w:lineRule="auto"/>
        <w:jc w:val="both"/>
        <w:rPr>
          <w:i/>
        </w:rPr>
      </w:pPr>
      <w:r w:rsidRPr="00AF5CAD">
        <w:rPr>
          <w:i/>
        </w:rPr>
        <w:t>Fundamento Art</w:t>
      </w:r>
      <w:r>
        <w:rPr>
          <w:i/>
        </w:rPr>
        <w:t>ículo</w:t>
      </w:r>
      <w:r w:rsidRPr="00AF5CAD">
        <w:rPr>
          <w:i/>
        </w:rPr>
        <w:t xml:space="preserve"> </w:t>
      </w:r>
      <w:r>
        <w:rPr>
          <w:i/>
        </w:rPr>
        <w:t>25 LDF</w:t>
      </w:r>
    </w:p>
    <w:p w14:paraId="659F39D8" w14:textId="77777777" w:rsidR="00AF5CAD" w:rsidRDefault="00AF5CAD" w:rsidP="00E0751D">
      <w:pPr>
        <w:spacing w:after="0" w:line="240" w:lineRule="auto"/>
        <w:jc w:val="both"/>
      </w:pPr>
      <w:r>
        <w:rPr>
          <w:noProof/>
          <w:lang w:val="en-US"/>
        </w:rPr>
        <w:drawing>
          <wp:inline distT="0" distB="0" distL="0" distR="0" wp14:anchorId="51D5936C" wp14:editId="09858A4D">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7062" cy="893833"/>
                    </a:xfrm>
                    <a:prstGeom prst="rect">
                      <a:avLst/>
                    </a:prstGeom>
                  </pic:spPr>
                </pic:pic>
              </a:graphicData>
            </a:graphic>
          </wp:inline>
        </w:drawing>
      </w:r>
    </w:p>
    <w:p w14:paraId="0D082FF3" w14:textId="77777777" w:rsidR="0032680D" w:rsidRDefault="0032680D" w:rsidP="0032680D">
      <w:pPr>
        <w:spacing w:after="0" w:line="240" w:lineRule="auto"/>
        <w:jc w:val="both"/>
        <w:rPr>
          <w:color w:val="2F5496" w:themeColor="accent1" w:themeShade="BF"/>
        </w:rPr>
      </w:pPr>
      <w:r w:rsidRPr="00AA5F88">
        <w:rPr>
          <w:color w:val="2F5496" w:themeColor="accent1" w:themeShade="BF"/>
        </w:rPr>
        <w:t>No aplica derivado a que el municipio de Dolores Hidalgo Cuna de la Independencia Nacional no tiene contratada deuda pública con instituciones financieras.</w:t>
      </w:r>
      <w:r w:rsidRPr="001E420A">
        <w:rPr>
          <w:color w:val="2F5496" w:themeColor="accent1" w:themeShade="BF"/>
        </w:rPr>
        <w:t xml:space="preserve"> </w:t>
      </w:r>
    </w:p>
    <w:p w14:paraId="0E24443D" w14:textId="77777777" w:rsidR="0032680D" w:rsidRDefault="0032680D" w:rsidP="0032680D">
      <w:pPr>
        <w:spacing w:after="0" w:line="240" w:lineRule="auto"/>
        <w:jc w:val="both"/>
      </w:pPr>
    </w:p>
    <w:p w14:paraId="287AF374" w14:textId="77777777" w:rsidR="00AF5CAD" w:rsidRDefault="00AF5CAD" w:rsidP="00E0751D">
      <w:pPr>
        <w:spacing w:after="0" w:line="240" w:lineRule="auto"/>
        <w:jc w:val="both"/>
      </w:pPr>
    </w:p>
    <w:p w14:paraId="0FDA76C5" w14:textId="77777777" w:rsidR="00E0751D" w:rsidRDefault="00E0751D" w:rsidP="00E0751D">
      <w:pPr>
        <w:spacing w:after="0" w:line="240" w:lineRule="auto"/>
        <w:jc w:val="both"/>
      </w:pPr>
    </w:p>
    <w:p w14:paraId="4B0B1DEF" w14:textId="77777777" w:rsidR="00E0751D" w:rsidRPr="0012031E" w:rsidRDefault="00E0751D" w:rsidP="00E0751D">
      <w:pPr>
        <w:spacing w:after="0" w:line="240" w:lineRule="auto"/>
        <w:jc w:val="both"/>
        <w:rPr>
          <w:b/>
        </w:rPr>
      </w:pPr>
      <w:r w:rsidRPr="0012031E">
        <w:rPr>
          <w:b/>
        </w:rPr>
        <w:t>5. Obligaciones a Corto Plazo</w:t>
      </w:r>
    </w:p>
    <w:p w14:paraId="048846C6" w14:textId="77777777" w:rsidR="00E0751D" w:rsidRDefault="00E0751D" w:rsidP="00E0751D">
      <w:pPr>
        <w:spacing w:after="0" w:line="240" w:lineRule="auto"/>
        <w:jc w:val="both"/>
      </w:pPr>
      <w:r w:rsidRPr="00E0751D">
        <w:t>Se revelará</w:t>
      </w:r>
      <w:r>
        <w:t>:</w:t>
      </w:r>
    </w:p>
    <w:p w14:paraId="7B0FD173" w14:textId="77777777" w:rsidR="00E0751D" w:rsidRDefault="00E0751D" w:rsidP="00E0751D">
      <w:pPr>
        <w:spacing w:after="0" w:line="240" w:lineRule="auto"/>
        <w:jc w:val="both"/>
      </w:pPr>
      <w:r w:rsidRPr="00E0751D">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14:paraId="28E31979" w14:textId="77777777" w:rsidR="0012031E" w:rsidRDefault="0012031E" w:rsidP="00E0751D">
      <w:pPr>
        <w:spacing w:after="0" w:line="240" w:lineRule="auto"/>
        <w:jc w:val="both"/>
      </w:pPr>
    </w:p>
    <w:p w14:paraId="2B54F1A1" w14:textId="77777777" w:rsidR="0012031E" w:rsidRDefault="00AF5CAD" w:rsidP="00E0751D">
      <w:pPr>
        <w:spacing w:after="0" w:line="240" w:lineRule="auto"/>
        <w:jc w:val="both"/>
      </w:pPr>
      <w:r w:rsidRPr="00AF5CAD">
        <w:rPr>
          <w:i/>
        </w:rPr>
        <w:t>Fundamento Art</w:t>
      </w:r>
      <w:r>
        <w:rPr>
          <w:i/>
        </w:rPr>
        <w:t>ículo</w:t>
      </w:r>
      <w:r w:rsidRPr="00AF5CAD">
        <w:rPr>
          <w:i/>
        </w:rPr>
        <w:t xml:space="preserve"> </w:t>
      </w:r>
      <w:r>
        <w:rPr>
          <w:i/>
        </w:rPr>
        <w:t>31 LDF</w:t>
      </w:r>
    </w:p>
    <w:p w14:paraId="74C66994" w14:textId="77777777" w:rsidR="00AF5CAD" w:rsidRDefault="00AF5CAD" w:rsidP="00E0751D">
      <w:pPr>
        <w:spacing w:after="0" w:line="240" w:lineRule="auto"/>
        <w:jc w:val="both"/>
      </w:pPr>
      <w:r>
        <w:rPr>
          <w:noProof/>
          <w:lang w:val="en-US"/>
        </w:rPr>
        <w:drawing>
          <wp:inline distT="0" distB="0" distL="0" distR="0" wp14:anchorId="63176D4F" wp14:editId="14C95887">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5422" cy="957885"/>
                    </a:xfrm>
                    <a:prstGeom prst="rect">
                      <a:avLst/>
                    </a:prstGeom>
                  </pic:spPr>
                </pic:pic>
              </a:graphicData>
            </a:graphic>
          </wp:inline>
        </w:drawing>
      </w:r>
    </w:p>
    <w:p w14:paraId="7A84C27E" w14:textId="77777777" w:rsidR="0032680D" w:rsidRDefault="0032680D" w:rsidP="0032680D">
      <w:pPr>
        <w:spacing w:after="0" w:line="240" w:lineRule="auto"/>
        <w:jc w:val="both"/>
        <w:rPr>
          <w:color w:val="2F5496" w:themeColor="accent1" w:themeShade="BF"/>
        </w:rPr>
      </w:pPr>
      <w:r w:rsidRPr="00AA5F88">
        <w:rPr>
          <w:color w:val="2F5496" w:themeColor="accent1" w:themeShade="BF"/>
        </w:rPr>
        <w:t>No aplica derivado a que el municipio de Dolores Hidalgo Cuna de la Independencia Nacional no tiene contratada deuda pública con instituciones financieras.</w:t>
      </w:r>
      <w:r w:rsidRPr="001E420A">
        <w:rPr>
          <w:color w:val="2F5496" w:themeColor="accent1" w:themeShade="BF"/>
        </w:rPr>
        <w:t xml:space="preserve"> </w:t>
      </w:r>
    </w:p>
    <w:p w14:paraId="7ACD4687" w14:textId="77777777" w:rsidR="00AF5CAD" w:rsidRDefault="00AF5CAD" w:rsidP="00E0751D">
      <w:pPr>
        <w:spacing w:after="0" w:line="240" w:lineRule="auto"/>
        <w:jc w:val="both"/>
      </w:pPr>
    </w:p>
    <w:p w14:paraId="30179B4F" w14:textId="77777777" w:rsidR="00AF5CAD" w:rsidRDefault="00AF5CAD" w:rsidP="00E0751D">
      <w:pPr>
        <w:spacing w:after="0" w:line="240" w:lineRule="auto"/>
        <w:jc w:val="both"/>
      </w:pPr>
    </w:p>
    <w:p w14:paraId="14ADFFB1" w14:textId="77777777" w:rsidR="00E0751D" w:rsidRPr="0012031E" w:rsidRDefault="0012031E" w:rsidP="0012031E">
      <w:pPr>
        <w:spacing w:after="0" w:line="240" w:lineRule="auto"/>
        <w:rPr>
          <w:b/>
        </w:rPr>
      </w:pPr>
      <w:r w:rsidRPr="0012031E">
        <w:rPr>
          <w:b/>
        </w:rPr>
        <w:t>6. Evaluación de Cumplimiento</w:t>
      </w:r>
    </w:p>
    <w:p w14:paraId="7236E28B" w14:textId="77777777" w:rsidR="0012031E" w:rsidRDefault="0012031E" w:rsidP="0012031E">
      <w:pPr>
        <w:spacing w:after="0" w:line="240" w:lineRule="auto"/>
        <w:jc w:val="both"/>
      </w:pPr>
      <w:r w:rsidRPr="00E0751D">
        <w:t>Se revelará</w:t>
      </w:r>
      <w:r>
        <w:t>:</w:t>
      </w:r>
    </w:p>
    <w:p w14:paraId="3E9DE602" w14:textId="77777777" w:rsidR="0012031E" w:rsidRDefault="0012031E" w:rsidP="0012031E">
      <w:pPr>
        <w:spacing w:after="0" w:line="240" w:lineRule="auto"/>
      </w:pPr>
      <w:r w:rsidRPr="0012031E">
        <w:t>a) La información relativa al cumplimiento de los convenios de Deuda Garantizada.</w:t>
      </w:r>
    </w:p>
    <w:p w14:paraId="4A8DA9C7" w14:textId="77777777" w:rsidR="00AF5CAD" w:rsidRDefault="00AF5CAD" w:rsidP="0012031E">
      <w:pPr>
        <w:spacing w:after="0" w:line="240" w:lineRule="auto"/>
      </w:pPr>
    </w:p>
    <w:p w14:paraId="37B702F9" w14:textId="77777777" w:rsidR="00AF5CAD" w:rsidRDefault="00AF5CAD" w:rsidP="0012031E">
      <w:pPr>
        <w:spacing w:after="0" w:line="240" w:lineRule="auto"/>
        <w:rPr>
          <w:i/>
        </w:rPr>
      </w:pPr>
      <w:r w:rsidRPr="00AF5CAD">
        <w:rPr>
          <w:i/>
        </w:rPr>
        <w:t>Fundamento Art</w:t>
      </w:r>
      <w:r>
        <w:rPr>
          <w:i/>
        </w:rPr>
        <w:t>ículo</w:t>
      </w:r>
      <w:r w:rsidRPr="00AF5CAD">
        <w:rPr>
          <w:i/>
        </w:rPr>
        <w:t xml:space="preserve"> </w:t>
      </w:r>
      <w:r>
        <w:rPr>
          <w:i/>
        </w:rPr>
        <w:t>40 LDF</w:t>
      </w:r>
    </w:p>
    <w:p w14:paraId="02F9CF78" w14:textId="77777777" w:rsidR="00AF5CAD" w:rsidRDefault="00AF5CAD" w:rsidP="0012031E">
      <w:pPr>
        <w:spacing w:after="0" w:line="240" w:lineRule="auto"/>
        <w:rPr>
          <w:i/>
        </w:rPr>
      </w:pPr>
      <w:r>
        <w:rPr>
          <w:noProof/>
          <w:lang w:val="en-US"/>
        </w:rPr>
        <w:drawing>
          <wp:inline distT="0" distB="0" distL="0" distR="0" wp14:anchorId="0B55EAF1" wp14:editId="7A22E65B">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3981" cy="1614895"/>
                    </a:xfrm>
                    <a:prstGeom prst="rect">
                      <a:avLst/>
                    </a:prstGeom>
                  </pic:spPr>
                </pic:pic>
              </a:graphicData>
            </a:graphic>
          </wp:inline>
        </w:drawing>
      </w:r>
    </w:p>
    <w:p w14:paraId="5FDB8C0B" w14:textId="77777777" w:rsidR="0032680D" w:rsidRDefault="0032680D" w:rsidP="0032680D">
      <w:pPr>
        <w:spacing w:after="0" w:line="240" w:lineRule="auto"/>
        <w:jc w:val="both"/>
        <w:rPr>
          <w:color w:val="2F5496" w:themeColor="accent1" w:themeShade="BF"/>
        </w:rPr>
      </w:pPr>
      <w:r w:rsidRPr="00AA5F88">
        <w:rPr>
          <w:color w:val="2F5496" w:themeColor="accent1" w:themeShade="BF"/>
        </w:rPr>
        <w:t>No aplica derivado a que el municipio de Dolores Hidalgo Cuna de la Independencia Nacional no tiene contratada deuda pública con instituciones financieras.</w:t>
      </w:r>
      <w:r w:rsidRPr="001E420A">
        <w:rPr>
          <w:color w:val="2F5496" w:themeColor="accent1" w:themeShade="BF"/>
        </w:rPr>
        <w:t xml:space="preserve"> </w:t>
      </w:r>
    </w:p>
    <w:p w14:paraId="4498ED3C" w14:textId="77777777" w:rsidR="00AF5CAD" w:rsidRPr="00AF5CAD" w:rsidRDefault="00AF5CAD" w:rsidP="0012031E">
      <w:pPr>
        <w:spacing w:after="0" w:line="240" w:lineRule="auto"/>
        <w:rPr>
          <w:i/>
        </w:rPr>
      </w:pPr>
    </w:p>
    <w:sectPr w:rsidR="00AF5CAD" w:rsidRPr="00AF5CAD" w:rsidSect="00E0751D">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3C8F8" w14:textId="77777777" w:rsidR="006734AB" w:rsidRDefault="006734AB" w:rsidP="0012031E">
      <w:pPr>
        <w:spacing w:after="0" w:line="240" w:lineRule="auto"/>
      </w:pPr>
      <w:r>
        <w:separator/>
      </w:r>
    </w:p>
  </w:endnote>
  <w:endnote w:type="continuationSeparator" w:id="0">
    <w:p w14:paraId="31712826" w14:textId="77777777" w:rsidR="006734AB" w:rsidRDefault="006734AB"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438540"/>
      <w:docPartObj>
        <w:docPartGallery w:val="Page Numbers (Bottom of Page)"/>
        <w:docPartUnique/>
      </w:docPartObj>
    </w:sdtPr>
    <w:sdtEndPr/>
    <w:sdtContent>
      <w:p w14:paraId="0CDB1F3F" w14:textId="1D951B46" w:rsidR="0012031E" w:rsidRDefault="0012031E">
        <w:pPr>
          <w:pStyle w:val="Piedepgina"/>
          <w:jc w:val="right"/>
        </w:pPr>
        <w:r>
          <w:fldChar w:fldCharType="begin"/>
        </w:r>
        <w:r>
          <w:instrText>PAGE   \* MERGEFORMAT</w:instrText>
        </w:r>
        <w:r>
          <w:fldChar w:fldCharType="separate"/>
        </w:r>
        <w:r w:rsidR="00BE0EBF" w:rsidRPr="00BE0EBF">
          <w:rPr>
            <w:noProof/>
            <w:lang w:val="es-ES"/>
          </w:rPr>
          <w:t>2</w:t>
        </w:r>
        <w:r>
          <w:fldChar w:fldCharType="end"/>
        </w:r>
      </w:p>
    </w:sdtContent>
  </w:sdt>
  <w:p w14:paraId="4D4A71A1" w14:textId="77777777" w:rsidR="0012031E" w:rsidRDefault="001203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530CE" w14:textId="77777777" w:rsidR="006734AB" w:rsidRDefault="006734AB" w:rsidP="0012031E">
      <w:pPr>
        <w:spacing w:after="0" w:line="240" w:lineRule="auto"/>
      </w:pPr>
      <w:r>
        <w:separator/>
      </w:r>
    </w:p>
  </w:footnote>
  <w:footnote w:type="continuationSeparator" w:id="0">
    <w:p w14:paraId="35B16189" w14:textId="77777777" w:rsidR="006734AB" w:rsidRDefault="006734AB"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7172" w14:textId="77777777" w:rsidR="0032680D" w:rsidRDefault="0032680D" w:rsidP="0032680D">
    <w:pPr>
      <w:pStyle w:val="Encabezado"/>
      <w:jc w:val="center"/>
    </w:pPr>
    <w:r>
      <w:t>Municipio Dolores Hidalgo CIN</w:t>
    </w:r>
  </w:p>
  <w:p w14:paraId="5223314B" w14:textId="65C1FB8F" w:rsidR="0012031E" w:rsidRDefault="0012031E" w:rsidP="0012031E">
    <w:pPr>
      <w:pStyle w:val="Encabezado"/>
      <w:jc w:val="center"/>
    </w:pPr>
    <w:r w:rsidRPr="00A4610E">
      <w:t>CORRESPONDI</w:t>
    </w:r>
    <w:r w:rsidR="00347BDF">
      <w:t>E</w:t>
    </w:r>
    <w:r w:rsidRPr="00A4610E">
      <w:t xml:space="preserve">NTES AL </w:t>
    </w:r>
    <w:r w:rsidR="0032680D">
      <w:t>3</w:t>
    </w:r>
    <w:r w:rsidR="00D15947">
      <w:t>1</w:t>
    </w:r>
    <w:r w:rsidR="0032680D">
      <w:t xml:space="preserve"> DE </w:t>
    </w:r>
    <w:r w:rsidR="00BE0EBF">
      <w:t>MARZO</w:t>
    </w:r>
    <w:r w:rsidR="0032680D">
      <w:t xml:space="preserve"> DEL 202</w:t>
    </w:r>
    <w:r w:rsidR="00BE0EBF">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D"/>
    <w:rsid w:val="00036557"/>
    <w:rsid w:val="001072B1"/>
    <w:rsid w:val="0012031E"/>
    <w:rsid w:val="0031174B"/>
    <w:rsid w:val="0032680D"/>
    <w:rsid w:val="00347BDF"/>
    <w:rsid w:val="003C29A3"/>
    <w:rsid w:val="004C23EA"/>
    <w:rsid w:val="00531D9F"/>
    <w:rsid w:val="00584ACB"/>
    <w:rsid w:val="006734AB"/>
    <w:rsid w:val="008B73DC"/>
    <w:rsid w:val="00940570"/>
    <w:rsid w:val="009967AB"/>
    <w:rsid w:val="00A827B2"/>
    <w:rsid w:val="00AE2E14"/>
    <w:rsid w:val="00AF5CAD"/>
    <w:rsid w:val="00BE0EBF"/>
    <w:rsid w:val="00D15947"/>
    <w:rsid w:val="00D217E5"/>
    <w:rsid w:val="00DC3383"/>
    <w:rsid w:val="00DE0EE2"/>
    <w:rsid w:val="00E0386D"/>
    <w:rsid w:val="00E0751D"/>
    <w:rsid w:val="00EC0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 w:id="15719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3" ma:contentTypeDescription="Crear nuevo documento." ma:contentTypeScope="" ma:versionID="5f91f6f58a24d9301a5094c4da4ec4e6">
  <xsd:schema xmlns:xsd="http://www.w3.org/2001/XMLSchema" xmlns:xs="http://www.w3.org/2001/XMLSchema" xmlns:p="http://schemas.microsoft.com/office/2006/metadata/properties" xmlns:ns2="0c865bf4-0f22-4e4d-b041-7b0c1657e5a8" targetNamespace="http://schemas.microsoft.com/office/2006/metadata/properties" ma:root="true" ma:fieldsID="d4aa4895e3b4885915729b3d349d15ff"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7B86D-9C5A-4238-BD98-5AC66B16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4</Pages>
  <Words>732</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CTA PCA</cp:lastModifiedBy>
  <cp:revision>14</cp:revision>
  <dcterms:created xsi:type="dcterms:W3CDTF">2018-03-20T04:02:00Z</dcterms:created>
  <dcterms:modified xsi:type="dcterms:W3CDTF">2024-04-29T19:58:00Z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