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030AB3"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68C20767"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Los Estados Financieros de los entes públicos, proveen de información financiera a los principales usuarios de la misma, al Congreso y a los ciudadanos.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76A2EC15" w14:textId="77777777" w:rsidR="001244E4" w:rsidRPr="00733386" w:rsidRDefault="001244E4" w:rsidP="001244E4">
      <w:pPr>
        <w:spacing w:after="0" w:line="240" w:lineRule="auto"/>
        <w:jc w:val="both"/>
        <w:rPr>
          <w:rFonts w:ascii="Arial" w:hAnsi="Arial" w:cs="Arial"/>
          <w:sz w:val="20"/>
          <w:szCs w:val="20"/>
        </w:rPr>
      </w:pPr>
    </w:p>
    <w:p w14:paraId="6347D085"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51777ED" w14:textId="77777777" w:rsidR="001244E4" w:rsidRPr="00733386" w:rsidRDefault="001244E4" w:rsidP="001244E4">
      <w:pPr>
        <w:spacing w:after="0" w:line="240" w:lineRule="auto"/>
        <w:jc w:val="both"/>
        <w:rPr>
          <w:rFonts w:ascii="Arial" w:hAnsi="Arial" w:cs="Arial"/>
          <w:sz w:val="20"/>
          <w:szCs w:val="20"/>
        </w:rPr>
      </w:pPr>
    </w:p>
    <w:p w14:paraId="00609160"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3B5ADED" w14:textId="77777777" w:rsidR="001244E4" w:rsidRPr="00733386" w:rsidRDefault="001244E4" w:rsidP="001244E4">
      <w:pPr>
        <w:pStyle w:val="Prrafodelista"/>
        <w:spacing w:after="0" w:line="240" w:lineRule="auto"/>
        <w:jc w:val="both"/>
        <w:rPr>
          <w:rFonts w:ascii="Arial" w:hAnsi="Arial" w:cs="Arial"/>
          <w:sz w:val="20"/>
          <w:szCs w:val="20"/>
        </w:rPr>
      </w:pPr>
    </w:p>
    <w:p w14:paraId="0B305BFB" w14:textId="5D68B715" w:rsidR="00C02EAF" w:rsidRDefault="001244E4" w:rsidP="00C02EAF">
      <w:pPr>
        <w:pStyle w:val="Prrafodelista"/>
        <w:numPr>
          <w:ilvl w:val="0"/>
          <w:numId w:val="4"/>
        </w:numPr>
        <w:spacing w:after="0" w:line="240" w:lineRule="auto"/>
        <w:jc w:val="both"/>
        <w:rPr>
          <w:rFonts w:ascii="Arial" w:hAnsi="Arial" w:cs="Arial"/>
          <w:sz w:val="20"/>
          <w:szCs w:val="20"/>
        </w:rPr>
      </w:pPr>
      <w:r w:rsidRPr="00733386">
        <w:rPr>
          <w:rFonts w:ascii="Arial" w:hAnsi="Arial" w:cs="Arial"/>
          <w:sz w:val="20"/>
          <w:szCs w:val="20"/>
        </w:rPr>
        <w:t>Las notas de gestión administrativa deben contener los siguientes puntos:</w:t>
      </w:r>
    </w:p>
    <w:p w14:paraId="72201F67" w14:textId="77777777" w:rsidR="00C02EAF" w:rsidRDefault="00C02EAF" w:rsidP="00C02EAF">
      <w:pPr>
        <w:pStyle w:val="Prrafodelista"/>
        <w:spacing w:after="0" w:line="240" w:lineRule="auto"/>
        <w:jc w:val="both"/>
        <w:rPr>
          <w:rFonts w:ascii="Arial" w:hAnsi="Arial" w:cs="Arial"/>
          <w:sz w:val="20"/>
          <w:szCs w:val="20"/>
        </w:rPr>
      </w:pPr>
    </w:p>
    <w:p w14:paraId="2649EF2A" w14:textId="1FE811E3" w:rsidR="00C02EAF" w:rsidRDefault="00C02EAF" w:rsidP="00C02EAF">
      <w:pPr>
        <w:pStyle w:val="TDC2"/>
        <w:tabs>
          <w:tab w:val="right" w:leader="dot" w:pos="9678"/>
        </w:tabs>
        <w:ind w:left="360"/>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9517427" w:history="1">
        <w:r w:rsidRPr="00AD2432">
          <w:rPr>
            <w:rStyle w:val="Hipervnculo"/>
            <w:rFonts w:cstheme="minorHAnsi"/>
            <w:b/>
            <w:noProof/>
          </w:rPr>
          <w:t>1. Introducción:</w:t>
        </w:r>
        <w:r>
          <w:rPr>
            <w:noProof/>
            <w:webHidden/>
          </w:rPr>
          <w:tab/>
        </w:r>
        <w:r w:rsidR="00D10C6F">
          <w:rPr>
            <w:noProof/>
            <w:webHidden/>
          </w:rPr>
          <w:t>2</w:t>
        </w:r>
      </w:hyperlink>
    </w:p>
    <w:p w14:paraId="7D68E24A" w14:textId="536BB3B2" w:rsidR="00C02EAF" w:rsidRDefault="00030AB3" w:rsidP="00C02EAF">
      <w:pPr>
        <w:pStyle w:val="TDC2"/>
        <w:tabs>
          <w:tab w:val="right" w:leader="dot" w:pos="9678"/>
        </w:tabs>
        <w:ind w:left="360"/>
        <w:rPr>
          <w:rFonts w:asciiTheme="minorHAnsi" w:eastAsiaTheme="minorEastAsia" w:hAnsiTheme="minorHAnsi" w:cstheme="minorBidi"/>
          <w:noProof/>
          <w:lang w:eastAsia="es-MX"/>
        </w:rPr>
      </w:pPr>
      <w:hyperlink w:anchor="_Toc519517428" w:history="1">
        <w:r w:rsidR="00C02EAF" w:rsidRPr="00AD2432">
          <w:rPr>
            <w:rStyle w:val="Hipervnculo"/>
            <w:rFonts w:cstheme="minorHAnsi"/>
            <w:b/>
            <w:noProof/>
          </w:rPr>
          <w:t>2. Describir el panorama Económico y Financiero:</w:t>
        </w:r>
        <w:r w:rsidR="00C02EAF">
          <w:rPr>
            <w:noProof/>
            <w:webHidden/>
          </w:rPr>
          <w:tab/>
        </w:r>
      </w:hyperlink>
      <w:r w:rsidR="00985B4F">
        <w:rPr>
          <w:noProof/>
        </w:rPr>
        <w:t>2</w:t>
      </w:r>
    </w:p>
    <w:p w14:paraId="3BBE2E63" w14:textId="7EBBF930" w:rsidR="00C02EAF" w:rsidRDefault="00030AB3" w:rsidP="00C02EAF">
      <w:pPr>
        <w:pStyle w:val="TDC2"/>
        <w:tabs>
          <w:tab w:val="right" w:leader="dot" w:pos="9678"/>
        </w:tabs>
        <w:ind w:left="360"/>
        <w:rPr>
          <w:rFonts w:asciiTheme="minorHAnsi" w:eastAsiaTheme="minorEastAsia" w:hAnsiTheme="minorHAnsi" w:cstheme="minorBidi"/>
          <w:noProof/>
          <w:lang w:eastAsia="es-MX"/>
        </w:rPr>
      </w:pPr>
      <w:hyperlink w:anchor="_Toc519517429" w:history="1">
        <w:r w:rsidR="00C02EAF" w:rsidRPr="00AD2432">
          <w:rPr>
            <w:rStyle w:val="Hipervnculo"/>
            <w:rFonts w:cstheme="minorHAnsi"/>
            <w:b/>
            <w:noProof/>
          </w:rPr>
          <w:t>3. Autorización e Historia:</w:t>
        </w:r>
        <w:r w:rsidR="00C02EAF">
          <w:rPr>
            <w:noProof/>
            <w:webHidden/>
          </w:rPr>
          <w:tab/>
        </w:r>
        <w:r w:rsidR="00D10C6F">
          <w:rPr>
            <w:noProof/>
            <w:webHidden/>
          </w:rPr>
          <w:t>2</w:t>
        </w:r>
      </w:hyperlink>
    </w:p>
    <w:p w14:paraId="0A066F66" w14:textId="3334C709" w:rsidR="00C02EAF" w:rsidRDefault="00030AB3" w:rsidP="00C02EAF">
      <w:pPr>
        <w:pStyle w:val="TDC2"/>
        <w:tabs>
          <w:tab w:val="right" w:leader="dot" w:pos="9678"/>
        </w:tabs>
        <w:ind w:left="360"/>
        <w:rPr>
          <w:rFonts w:asciiTheme="minorHAnsi" w:eastAsiaTheme="minorEastAsia" w:hAnsiTheme="minorHAnsi" w:cstheme="minorBidi"/>
          <w:noProof/>
          <w:lang w:eastAsia="es-MX"/>
        </w:rPr>
      </w:pPr>
      <w:hyperlink w:anchor="_Toc519517430" w:history="1">
        <w:r w:rsidR="00C02EAF" w:rsidRPr="00AD2432">
          <w:rPr>
            <w:rStyle w:val="Hipervnculo"/>
            <w:rFonts w:cstheme="minorHAnsi"/>
            <w:b/>
            <w:noProof/>
          </w:rPr>
          <w:t>4. Organización y Objeto Social:</w:t>
        </w:r>
        <w:r w:rsidR="00C02EAF">
          <w:rPr>
            <w:noProof/>
            <w:webHidden/>
          </w:rPr>
          <w:tab/>
        </w:r>
        <w:r w:rsidR="00D10C6F">
          <w:rPr>
            <w:noProof/>
            <w:webHidden/>
          </w:rPr>
          <w:t>3</w:t>
        </w:r>
      </w:hyperlink>
    </w:p>
    <w:p w14:paraId="33EC50F5" w14:textId="5458A87E" w:rsidR="00C02EAF" w:rsidRDefault="00030AB3" w:rsidP="00C02EAF">
      <w:pPr>
        <w:pStyle w:val="TDC2"/>
        <w:tabs>
          <w:tab w:val="right" w:leader="dot" w:pos="9678"/>
        </w:tabs>
        <w:ind w:left="360"/>
        <w:rPr>
          <w:rFonts w:asciiTheme="minorHAnsi" w:eastAsiaTheme="minorEastAsia" w:hAnsiTheme="minorHAnsi" w:cstheme="minorBidi"/>
          <w:noProof/>
          <w:lang w:eastAsia="es-MX"/>
        </w:rPr>
      </w:pPr>
      <w:hyperlink w:anchor="_Toc519517431" w:history="1">
        <w:r w:rsidR="00C02EAF" w:rsidRPr="00AD2432">
          <w:rPr>
            <w:rStyle w:val="Hipervnculo"/>
            <w:rFonts w:cstheme="minorHAnsi"/>
            <w:b/>
            <w:noProof/>
          </w:rPr>
          <w:t>5. Bases de Preparación de los Estados Financieros:</w:t>
        </w:r>
        <w:r w:rsidR="00C02EAF">
          <w:rPr>
            <w:noProof/>
            <w:webHidden/>
          </w:rPr>
          <w:tab/>
        </w:r>
        <w:r w:rsidR="00D10C6F">
          <w:rPr>
            <w:noProof/>
            <w:webHidden/>
          </w:rPr>
          <w:t>4</w:t>
        </w:r>
      </w:hyperlink>
    </w:p>
    <w:p w14:paraId="0BEA83A0" w14:textId="2BE52F5A" w:rsidR="00C02EAF" w:rsidRDefault="00030AB3" w:rsidP="00C02EAF">
      <w:pPr>
        <w:pStyle w:val="TDC2"/>
        <w:tabs>
          <w:tab w:val="right" w:leader="dot" w:pos="9678"/>
        </w:tabs>
        <w:ind w:left="360"/>
        <w:rPr>
          <w:rFonts w:asciiTheme="minorHAnsi" w:eastAsiaTheme="minorEastAsia" w:hAnsiTheme="minorHAnsi" w:cstheme="minorBidi"/>
          <w:noProof/>
          <w:lang w:eastAsia="es-MX"/>
        </w:rPr>
      </w:pPr>
      <w:hyperlink w:anchor="_Toc519517432" w:history="1">
        <w:r w:rsidR="00C02EAF" w:rsidRPr="00AD2432">
          <w:rPr>
            <w:rStyle w:val="Hipervnculo"/>
            <w:rFonts w:cstheme="minorHAnsi"/>
            <w:b/>
            <w:noProof/>
          </w:rPr>
          <w:t>6. Políticas de Contabilidad Significativas:</w:t>
        </w:r>
        <w:r w:rsidR="00C02EAF">
          <w:rPr>
            <w:noProof/>
            <w:webHidden/>
          </w:rPr>
          <w:tab/>
        </w:r>
        <w:r w:rsidR="00D10C6F">
          <w:rPr>
            <w:noProof/>
            <w:webHidden/>
          </w:rPr>
          <w:t>5</w:t>
        </w:r>
      </w:hyperlink>
    </w:p>
    <w:p w14:paraId="3EC84294" w14:textId="132AB759" w:rsidR="00C02EAF" w:rsidRDefault="00030AB3" w:rsidP="00C02EAF">
      <w:pPr>
        <w:pStyle w:val="TDC2"/>
        <w:tabs>
          <w:tab w:val="right" w:leader="dot" w:pos="9678"/>
        </w:tabs>
        <w:ind w:left="360"/>
        <w:rPr>
          <w:rFonts w:asciiTheme="minorHAnsi" w:eastAsiaTheme="minorEastAsia" w:hAnsiTheme="minorHAnsi" w:cstheme="minorBidi"/>
          <w:noProof/>
          <w:lang w:eastAsia="es-MX"/>
        </w:rPr>
      </w:pPr>
      <w:hyperlink w:anchor="_Toc519517433" w:history="1">
        <w:r w:rsidR="00C02EAF" w:rsidRPr="00AD2432">
          <w:rPr>
            <w:rStyle w:val="Hipervnculo"/>
            <w:rFonts w:cstheme="minorHAnsi"/>
            <w:b/>
            <w:noProof/>
          </w:rPr>
          <w:t>7. Posición en Moneda Extranjera y Protección por Riesgo Cambiario:</w:t>
        </w:r>
        <w:r w:rsidR="00C02EAF">
          <w:rPr>
            <w:noProof/>
            <w:webHidden/>
          </w:rPr>
          <w:tab/>
        </w:r>
        <w:r w:rsidR="00D10C6F">
          <w:rPr>
            <w:noProof/>
            <w:webHidden/>
          </w:rPr>
          <w:t>6</w:t>
        </w:r>
      </w:hyperlink>
    </w:p>
    <w:p w14:paraId="23AEFD1C" w14:textId="71117A0E" w:rsidR="00C02EAF" w:rsidRDefault="00030AB3" w:rsidP="00C02EAF">
      <w:pPr>
        <w:pStyle w:val="TDC2"/>
        <w:tabs>
          <w:tab w:val="right" w:leader="dot" w:pos="9678"/>
        </w:tabs>
        <w:ind w:left="360"/>
        <w:rPr>
          <w:rFonts w:asciiTheme="minorHAnsi" w:eastAsiaTheme="minorEastAsia" w:hAnsiTheme="minorHAnsi" w:cstheme="minorBidi"/>
          <w:noProof/>
          <w:lang w:eastAsia="es-MX"/>
        </w:rPr>
      </w:pPr>
      <w:hyperlink w:anchor="_Toc519517434" w:history="1">
        <w:r w:rsidR="00C02EAF" w:rsidRPr="00AD2432">
          <w:rPr>
            <w:rStyle w:val="Hipervnculo"/>
            <w:rFonts w:cstheme="minorHAnsi"/>
            <w:b/>
            <w:noProof/>
          </w:rPr>
          <w:t>8. Reporte Analítico del Activo:</w:t>
        </w:r>
        <w:r w:rsidR="00C02EAF">
          <w:rPr>
            <w:noProof/>
            <w:webHidden/>
          </w:rPr>
          <w:tab/>
        </w:r>
        <w:r w:rsidR="00D10C6F">
          <w:rPr>
            <w:noProof/>
            <w:webHidden/>
          </w:rPr>
          <w:t>7</w:t>
        </w:r>
      </w:hyperlink>
    </w:p>
    <w:p w14:paraId="0B30F0BE" w14:textId="5DFCCAE6" w:rsidR="00C02EAF" w:rsidRDefault="00030AB3" w:rsidP="00C02EAF">
      <w:pPr>
        <w:pStyle w:val="TDC2"/>
        <w:tabs>
          <w:tab w:val="right" w:leader="dot" w:pos="9678"/>
        </w:tabs>
        <w:ind w:left="360"/>
        <w:rPr>
          <w:rFonts w:asciiTheme="minorHAnsi" w:eastAsiaTheme="minorEastAsia" w:hAnsiTheme="minorHAnsi" w:cstheme="minorBidi"/>
          <w:noProof/>
          <w:lang w:eastAsia="es-MX"/>
        </w:rPr>
      </w:pPr>
      <w:hyperlink w:anchor="_Toc519517435" w:history="1">
        <w:r w:rsidR="00C02EAF" w:rsidRPr="00AD2432">
          <w:rPr>
            <w:rStyle w:val="Hipervnculo"/>
            <w:rFonts w:cstheme="minorHAnsi"/>
            <w:b/>
            <w:noProof/>
          </w:rPr>
          <w:t>9. Fideicomisos, Mandatos y Análogos:</w:t>
        </w:r>
        <w:r w:rsidR="00C02EAF">
          <w:rPr>
            <w:noProof/>
            <w:webHidden/>
          </w:rPr>
          <w:tab/>
        </w:r>
        <w:r w:rsidR="00D10C6F">
          <w:rPr>
            <w:noProof/>
            <w:webHidden/>
          </w:rPr>
          <w:t>8</w:t>
        </w:r>
      </w:hyperlink>
    </w:p>
    <w:p w14:paraId="6F906D21" w14:textId="25B806CD" w:rsidR="00C02EAF" w:rsidRDefault="00030AB3" w:rsidP="00C02EAF">
      <w:pPr>
        <w:pStyle w:val="TDC2"/>
        <w:tabs>
          <w:tab w:val="right" w:leader="dot" w:pos="9678"/>
        </w:tabs>
        <w:ind w:left="360"/>
        <w:rPr>
          <w:rFonts w:asciiTheme="minorHAnsi" w:eastAsiaTheme="minorEastAsia" w:hAnsiTheme="minorHAnsi" w:cstheme="minorBidi"/>
          <w:noProof/>
          <w:lang w:eastAsia="es-MX"/>
        </w:rPr>
      </w:pPr>
      <w:hyperlink w:anchor="_Toc519517436" w:history="1">
        <w:r w:rsidR="00C02EAF" w:rsidRPr="00AD2432">
          <w:rPr>
            <w:rStyle w:val="Hipervnculo"/>
            <w:rFonts w:cstheme="minorHAnsi"/>
            <w:b/>
            <w:noProof/>
          </w:rPr>
          <w:t>10. Reporte de la Recaudación:</w:t>
        </w:r>
        <w:r w:rsidR="00C02EAF">
          <w:rPr>
            <w:noProof/>
            <w:webHidden/>
          </w:rPr>
          <w:tab/>
        </w:r>
        <w:r w:rsidR="00D10C6F">
          <w:rPr>
            <w:noProof/>
            <w:webHidden/>
          </w:rPr>
          <w:t>8</w:t>
        </w:r>
      </w:hyperlink>
    </w:p>
    <w:p w14:paraId="12B78F77" w14:textId="64FC74D0" w:rsidR="00C02EAF" w:rsidRDefault="00030AB3" w:rsidP="00C02EAF">
      <w:pPr>
        <w:pStyle w:val="TDC2"/>
        <w:tabs>
          <w:tab w:val="right" w:leader="dot" w:pos="9678"/>
        </w:tabs>
        <w:ind w:left="360"/>
        <w:rPr>
          <w:rFonts w:asciiTheme="minorHAnsi" w:eastAsiaTheme="minorEastAsia" w:hAnsiTheme="minorHAnsi" w:cstheme="minorBidi"/>
          <w:noProof/>
          <w:lang w:eastAsia="es-MX"/>
        </w:rPr>
      </w:pPr>
      <w:hyperlink w:anchor="_Toc519517437" w:history="1">
        <w:r w:rsidR="00C02EAF" w:rsidRPr="00AD2432">
          <w:rPr>
            <w:rStyle w:val="Hipervnculo"/>
            <w:rFonts w:cstheme="minorHAnsi"/>
            <w:b/>
            <w:noProof/>
          </w:rPr>
          <w:t>11. Información sobre la Deuda y el Reporte Analítico de la Deuda:</w:t>
        </w:r>
        <w:r w:rsidR="00C02EAF">
          <w:rPr>
            <w:noProof/>
            <w:webHidden/>
          </w:rPr>
          <w:tab/>
        </w:r>
        <w:r w:rsidR="00D10C6F">
          <w:rPr>
            <w:noProof/>
            <w:webHidden/>
          </w:rPr>
          <w:t>8</w:t>
        </w:r>
      </w:hyperlink>
    </w:p>
    <w:p w14:paraId="2707811A" w14:textId="3AE9C3A2" w:rsidR="00C02EAF" w:rsidRDefault="00030AB3" w:rsidP="00C02EAF">
      <w:pPr>
        <w:pStyle w:val="TDC2"/>
        <w:tabs>
          <w:tab w:val="right" w:leader="dot" w:pos="9678"/>
        </w:tabs>
        <w:ind w:left="360"/>
        <w:rPr>
          <w:rFonts w:asciiTheme="minorHAnsi" w:eastAsiaTheme="minorEastAsia" w:hAnsiTheme="minorHAnsi" w:cstheme="minorBidi"/>
          <w:noProof/>
          <w:lang w:eastAsia="es-MX"/>
        </w:rPr>
      </w:pPr>
      <w:hyperlink w:anchor="_Toc519517438" w:history="1">
        <w:r w:rsidR="00C02EAF" w:rsidRPr="00AD2432">
          <w:rPr>
            <w:rStyle w:val="Hipervnculo"/>
            <w:rFonts w:cstheme="minorHAnsi"/>
            <w:b/>
            <w:noProof/>
          </w:rPr>
          <w:t>12. Calificaciones otorgadas:</w:t>
        </w:r>
        <w:r w:rsidR="00C02EAF">
          <w:rPr>
            <w:noProof/>
            <w:webHidden/>
          </w:rPr>
          <w:tab/>
        </w:r>
        <w:r w:rsidR="00D10C6F">
          <w:rPr>
            <w:noProof/>
            <w:webHidden/>
          </w:rPr>
          <w:t>8</w:t>
        </w:r>
      </w:hyperlink>
    </w:p>
    <w:p w14:paraId="65F0971D" w14:textId="4D977677" w:rsidR="00C02EAF" w:rsidRDefault="00030AB3" w:rsidP="00C02EAF">
      <w:pPr>
        <w:pStyle w:val="TDC2"/>
        <w:tabs>
          <w:tab w:val="right" w:leader="dot" w:pos="9678"/>
        </w:tabs>
        <w:ind w:left="360"/>
        <w:rPr>
          <w:rFonts w:asciiTheme="minorHAnsi" w:eastAsiaTheme="minorEastAsia" w:hAnsiTheme="minorHAnsi" w:cstheme="minorBidi"/>
          <w:noProof/>
          <w:lang w:eastAsia="es-MX"/>
        </w:rPr>
      </w:pPr>
      <w:hyperlink w:anchor="_Toc519517439" w:history="1">
        <w:r w:rsidR="00C02EAF" w:rsidRPr="00AD2432">
          <w:rPr>
            <w:rStyle w:val="Hipervnculo"/>
            <w:rFonts w:cstheme="minorHAnsi"/>
            <w:b/>
            <w:noProof/>
          </w:rPr>
          <w:t>13. Proceso de Mejora:</w:t>
        </w:r>
        <w:r w:rsidR="00C02EAF">
          <w:rPr>
            <w:noProof/>
            <w:webHidden/>
          </w:rPr>
          <w:tab/>
        </w:r>
        <w:r w:rsidR="00D10C6F">
          <w:rPr>
            <w:noProof/>
            <w:webHidden/>
          </w:rPr>
          <w:t>8</w:t>
        </w:r>
      </w:hyperlink>
    </w:p>
    <w:p w14:paraId="59E2171D" w14:textId="4A94E495" w:rsidR="00C02EAF" w:rsidRDefault="00030AB3" w:rsidP="00C02EAF">
      <w:pPr>
        <w:pStyle w:val="TDC2"/>
        <w:tabs>
          <w:tab w:val="right" w:leader="dot" w:pos="9678"/>
        </w:tabs>
        <w:ind w:left="360"/>
        <w:rPr>
          <w:rFonts w:asciiTheme="minorHAnsi" w:eastAsiaTheme="minorEastAsia" w:hAnsiTheme="minorHAnsi" w:cstheme="minorBidi"/>
          <w:noProof/>
          <w:lang w:eastAsia="es-MX"/>
        </w:rPr>
      </w:pPr>
      <w:hyperlink w:anchor="_Toc519517440" w:history="1">
        <w:r w:rsidR="00C02EAF" w:rsidRPr="00AD2432">
          <w:rPr>
            <w:rStyle w:val="Hipervnculo"/>
            <w:rFonts w:cstheme="minorHAnsi"/>
            <w:b/>
            <w:noProof/>
          </w:rPr>
          <w:t>14. Información por Segmentos:</w:t>
        </w:r>
        <w:r w:rsidR="00C02EAF">
          <w:rPr>
            <w:noProof/>
            <w:webHidden/>
          </w:rPr>
          <w:tab/>
        </w:r>
        <w:r w:rsidR="00D10C6F">
          <w:rPr>
            <w:noProof/>
            <w:webHidden/>
          </w:rPr>
          <w:t>9</w:t>
        </w:r>
      </w:hyperlink>
    </w:p>
    <w:p w14:paraId="519D9CBC" w14:textId="47863165" w:rsidR="00C02EAF" w:rsidRDefault="00030AB3" w:rsidP="00C02EAF">
      <w:pPr>
        <w:pStyle w:val="TDC2"/>
        <w:tabs>
          <w:tab w:val="right" w:leader="dot" w:pos="9678"/>
        </w:tabs>
        <w:ind w:left="360"/>
        <w:rPr>
          <w:rFonts w:asciiTheme="minorHAnsi" w:eastAsiaTheme="minorEastAsia" w:hAnsiTheme="minorHAnsi" w:cstheme="minorBidi"/>
          <w:noProof/>
          <w:lang w:eastAsia="es-MX"/>
        </w:rPr>
      </w:pPr>
      <w:hyperlink w:anchor="_Toc519517441" w:history="1">
        <w:r w:rsidR="00C02EAF" w:rsidRPr="00AD2432">
          <w:rPr>
            <w:rStyle w:val="Hipervnculo"/>
            <w:rFonts w:cstheme="minorHAnsi"/>
            <w:b/>
            <w:noProof/>
          </w:rPr>
          <w:t>15. Eventos Posteriores al Cierre:</w:t>
        </w:r>
        <w:r w:rsidR="00C02EAF">
          <w:rPr>
            <w:noProof/>
            <w:webHidden/>
          </w:rPr>
          <w:tab/>
        </w:r>
        <w:r w:rsidR="00D10C6F">
          <w:rPr>
            <w:noProof/>
            <w:webHidden/>
          </w:rPr>
          <w:t>9</w:t>
        </w:r>
      </w:hyperlink>
    </w:p>
    <w:p w14:paraId="2692B309" w14:textId="6476E100" w:rsidR="00C02EAF" w:rsidRDefault="00030AB3" w:rsidP="00C02EAF">
      <w:pPr>
        <w:pStyle w:val="TDC2"/>
        <w:tabs>
          <w:tab w:val="right" w:leader="dot" w:pos="9678"/>
        </w:tabs>
        <w:ind w:left="360"/>
        <w:rPr>
          <w:rFonts w:asciiTheme="minorHAnsi" w:eastAsiaTheme="minorEastAsia" w:hAnsiTheme="minorHAnsi" w:cstheme="minorBidi"/>
          <w:noProof/>
          <w:lang w:eastAsia="es-MX"/>
        </w:rPr>
      </w:pPr>
      <w:hyperlink w:anchor="_Toc519517442" w:history="1">
        <w:r w:rsidR="00C02EAF" w:rsidRPr="00AD2432">
          <w:rPr>
            <w:rStyle w:val="Hipervnculo"/>
            <w:rFonts w:cstheme="minorHAnsi"/>
            <w:b/>
            <w:noProof/>
          </w:rPr>
          <w:t>16. Partes Relacionadas:</w:t>
        </w:r>
        <w:r w:rsidR="00C02EAF">
          <w:rPr>
            <w:noProof/>
            <w:webHidden/>
          </w:rPr>
          <w:tab/>
        </w:r>
        <w:r w:rsidR="00D10C6F">
          <w:rPr>
            <w:noProof/>
            <w:webHidden/>
          </w:rPr>
          <w:t>9</w:t>
        </w:r>
      </w:hyperlink>
    </w:p>
    <w:p w14:paraId="64EB38D5" w14:textId="5DCEE444" w:rsidR="00C02EAF" w:rsidRDefault="00030AB3" w:rsidP="00C02EAF">
      <w:pPr>
        <w:pStyle w:val="TDC2"/>
        <w:tabs>
          <w:tab w:val="right" w:leader="dot" w:pos="9678"/>
        </w:tabs>
        <w:ind w:left="360"/>
        <w:rPr>
          <w:rFonts w:asciiTheme="minorHAnsi" w:eastAsiaTheme="minorEastAsia" w:hAnsiTheme="minorHAnsi" w:cstheme="minorBidi"/>
          <w:noProof/>
          <w:lang w:eastAsia="es-MX"/>
        </w:rPr>
      </w:pPr>
      <w:hyperlink w:anchor="_Toc519517443" w:history="1">
        <w:r w:rsidR="00C02EAF" w:rsidRPr="00AD2432">
          <w:rPr>
            <w:rStyle w:val="Hipervnculo"/>
            <w:rFonts w:cstheme="minorHAnsi"/>
            <w:b/>
            <w:noProof/>
          </w:rPr>
          <w:t>17. Responsabilidad Sobre la Presentación Razonable de la Información Contable:</w:t>
        </w:r>
        <w:r w:rsidR="00C02EAF">
          <w:rPr>
            <w:noProof/>
            <w:webHidden/>
          </w:rPr>
          <w:tab/>
        </w:r>
        <w:r w:rsidR="00D10C6F">
          <w:rPr>
            <w:noProof/>
            <w:webHidden/>
          </w:rPr>
          <w:t>9</w:t>
        </w:r>
      </w:hyperlink>
    </w:p>
    <w:p w14:paraId="2EF0380B" w14:textId="77777777" w:rsidR="00C02EAF" w:rsidRDefault="00C02EAF" w:rsidP="00C02EAF">
      <w:pPr>
        <w:pStyle w:val="Prrafodelista"/>
        <w:rPr>
          <w:lang w:val="es-ES"/>
        </w:rPr>
      </w:pPr>
      <w:r>
        <w:rPr>
          <w:lang w:val="es-ES"/>
        </w:rPr>
        <w:fldChar w:fldCharType="end"/>
      </w:r>
    </w:p>
    <w:p w14:paraId="6BE32E80" w14:textId="77777777" w:rsidR="00C02EAF" w:rsidRDefault="00C02EAF" w:rsidP="00C02EAF">
      <w:pPr>
        <w:pStyle w:val="Prrafodelista"/>
      </w:pPr>
    </w:p>
    <w:p w14:paraId="7EF85A79" w14:textId="77777777" w:rsidR="00C02EAF" w:rsidRPr="00C02EAF" w:rsidRDefault="00C02EAF" w:rsidP="00C02EAF">
      <w:pPr>
        <w:spacing w:after="0" w:line="240" w:lineRule="auto"/>
        <w:jc w:val="both"/>
        <w:rPr>
          <w:rFonts w:ascii="Arial" w:hAnsi="Arial" w:cs="Arial"/>
          <w:sz w:val="20"/>
          <w:szCs w:val="20"/>
        </w:rPr>
      </w:pPr>
    </w:p>
    <w:p w14:paraId="5040222D" w14:textId="77777777" w:rsidR="001244E4" w:rsidRPr="00733386" w:rsidRDefault="001244E4" w:rsidP="001244E4">
      <w:pPr>
        <w:spacing w:after="0" w:line="240" w:lineRule="auto"/>
        <w:jc w:val="both"/>
        <w:rPr>
          <w:rFonts w:ascii="Arial" w:hAnsi="Arial" w:cs="Arial"/>
          <w:b/>
          <w:sz w:val="20"/>
          <w:szCs w:val="20"/>
        </w:rPr>
      </w:pPr>
    </w:p>
    <w:p w14:paraId="476BF19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1. Introducción:</w:t>
      </w:r>
      <w:r w:rsidRPr="00733386">
        <w:rPr>
          <w:rFonts w:ascii="Arial" w:hAnsi="Arial" w:cs="Arial"/>
          <w:sz w:val="20"/>
          <w:szCs w:val="20"/>
        </w:rPr>
        <w:tab/>
      </w:r>
    </w:p>
    <w:p w14:paraId="131FEE26" w14:textId="77777777" w:rsidR="001244E4" w:rsidRPr="00733386" w:rsidRDefault="001244E4" w:rsidP="001244E4">
      <w:pPr>
        <w:spacing w:after="0"/>
        <w:jc w:val="both"/>
        <w:rPr>
          <w:rFonts w:ascii="Arial" w:hAnsi="Arial" w:cs="Arial"/>
          <w:sz w:val="20"/>
          <w:szCs w:val="20"/>
        </w:rPr>
      </w:pPr>
    </w:p>
    <w:p w14:paraId="4AFFD57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La Principal actividad del Instituto Municipal de Vivienda es promocionar y fomentar a la vivienda popular o de interés social en el municipio de Dolores Hidalgo, Gto. a efecto de que las familias de escasos recursos económicos cuenten con una vivienda digna.</w:t>
      </w:r>
    </w:p>
    <w:p w14:paraId="53ABF4EA" w14:textId="77777777" w:rsidR="001244E4" w:rsidRPr="00733386" w:rsidRDefault="001244E4" w:rsidP="001244E4">
      <w:pPr>
        <w:spacing w:after="0"/>
        <w:jc w:val="both"/>
        <w:rPr>
          <w:rFonts w:ascii="Arial" w:hAnsi="Arial" w:cs="Arial"/>
          <w:sz w:val="20"/>
          <w:szCs w:val="20"/>
        </w:rPr>
      </w:pPr>
    </w:p>
    <w:p w14:paraId="06DF9CF0"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2. Describir el panorama Económico y Financiero:</w:t>
      </w:r>
      <w:r w:rsidRPr="00733386">
        <w:rPr>
          <w:rFonts w:ascii="Arial" w:hAnsi="Arial" w:cs="Arial"/>
          <w:b/>
          <w:sz w:val="20"/>
          <w:szCs w:val="20"/>
        </w:rPr>
        <w:tab/>
      </w:r>
    </w:p>
    <w:p w14:paraId="4B945431" w14:textId="77777777" w:rsidR="001244E4" w:rsidRPr="00733386" w:rsidRDefault="001244E4" w:rsidP="001244E4">
      <w:pPr>
        <w:spacing w:after="0"/>
        <w:jc w:val="both"/>
        <w:rPr>
          <w:rFonts w:ascii="Arial" w:hAnsi="Arial" w:cs="Arial"/>
          <w:b/>
          <w:sz w:val="20"/>
          <w:szCs w:val="20"/>
        </w:rPr>
      </w:pPr>
    </w:p>
    <w:p w14:paraId="146EADB3"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14:paraId="750A73F5"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ab/>
      </w:r>
      <w:r w:rsidRPr="00733386">
        <w:rPr>
          <w:rFonts w:ascii="Arial" w:hAnsi="Arial" w:cs="Arial"/>
          <w:b/>
          <w:sz w:val="20"/>
          <w:szCs w:val="20"/>
        </w:rPr>
        <w:tab/>
      </w:r>
    </w:p>
    <w:p w14:paraId="2D0F663B" w14:textId="199A0424" w:rsidR="001244E4" w:rsidRDefault="001244E4" w:rsidP="001244E4">
      <w:pPr>
        <w:jc w:val="both"/>
        <w:rPr>
          <w:rFonts w:ascii="Arial" w:hAnsi="Arial" w:cs="Arial"/>
          <w:sz w:val="20"/>
          <w:szCs w:val="20"/>
        </w:rPr>
      </w:pPr>
      <w:r w:rsidRPr="00733386">
        <w:rPr>
          <w:rFonts w:ascii="Arial" w:hAnsi="Arial" w:cs="Arial"/>
          <w:sz w:val="20"/>
          <w:szCs w:val="20"/>
        </w:rPr>
        <w:t xml:space="preserve">El IMUVI tiene como objetivo promocionar y fomentar a la vivienda popular o de interés social, a efecto de que las familias de escasos recursos económicos cuenten con una vivienda digna, participando </w:t>
      </w:r>
      <w:r w:rsidR="000244EF" w:rsidRPr="00733386">
        <w:rPr>
          <w:rFonts w:ascii="Arial" w:hAnsi="Arial" w:cs="Arial"/>
          <w:sz w:val="20"/>
          <w:szCs w:val="20"/>
        </w:rPr>
        <w:t>activamente en</w:t>
      </w:r>
      <w:r w:rsidRPr="00733386">
        <w:rPr>
          <w:rFonts w:ascii="Arial" w:hAnsi="Arial" w:cs="Arial"/>
          <w:sz w:val="20"/>
          <w:szCs w:val="20"/>
        </w:rPr>
        <w:t xml:space="preserve"> la gestión de los Programas sociales que la federación</w:t>
      </w:r>
      <w:r w:rsidR="007E7470">
        <w:rPr>
          <w:rFonts w:ascii="Arial" w:hAnsi="Arial" w:cs="Arial"/>
          <w:sz w:val="20"/>
          <w:szCs w:val="20"/>
        </w:rPr>
        <w:t>.</w:t>
      </w:r>
    </w:p>
    <w:p w14:paraId="449DA1AF" w14:textId="137AB69C" w:rsidR="00D53920" w:rsidRDefault="00D53920" w:rsidP="001244E4">
      <w:pPr>
        <w:jc w:val="both"/>
        <w:rPr>
          <w:rFonts w:ascii="Arial" w:hAnsi="Arial" w:cs="Arial"/>
          <w:sz w:val="20"/>
          <w:szCs w:val="20"/>
        </w:rPr>
      </w:pPr>
      <w:r w:rsidRPr="00733386">
        <w:rPr>
          <w:rFonts w:ascii="Arial" w:hAnsi="Arial" w:cs="Arial"/>
          <w:sz w:val="20"/>
          <w:szCs w:val="20"/>
        </w:rPr>
        <w:t xml:space="preserve">El Instituto Municipal de Vivienda </w:t>
      </w:r>
      <w:r>
        <w:rPr>
          <w:rFonts w:ascii="Arial" w:hAnsi="Arial" w:cs="Arial"/>
          <w:sz w:val="20"/>
          <w:szCs w:val="20"/>
        </w:rPr>
        <w:t>operará dur</w:t>
      </w:r>
      <w:r w:rsidRPr="00733386">
        <w:rPr>
          <w:rFonts w:ascii="Arial" w:hAnsi="Arial" w:cs="Arial"/>
          <w:sz w:val="20"/>
          <w:szCs w:val="20"/>
        </w:rPr>
        <w:t xml:space="preserve">ante el </w:t>
      </w:r>
      <w:r>
        <w:rPr>
          <w:rFonts w:ascii="Arial" w:hAnsi="Arial" w:cs="Arial"/>
          <w:sz w:val="20"/>
          <w:szCs w:val="20"/>
        </w:rPr>
        <w:t>presente presupuesto, con ingresos propios</w:t>
      </w:r>
      <w:r>
        <w:rPr>
          <w:rFonts w:ascii="Arial" w:hAnsi="Arial" w:cs="Arial"/>
          <w:sz w:val="20"/>
          <w:szCs w:val="20"/>
        </w:rPr>
        <w:t>; l</w:t>
      </w:r>
      <w:r>
        <w:rPr>
          <w:rFonts w:ascii="Arial" w:hAnsi="Arial" w:cs="Arial"/>
          <w:sz w:val="20"/>
          <w:szCs w:val="20"/>
        </w:rPr>
        <w:t>as prioridades de gasto para 2022</w:t>
      </w:r>
      <w:r w:rsidRPr="00733386">
        <w:rPr>
          <w:rFonts w:ascii="Arial" w:hAnsi="Arial" w:cs="Arial"/>
          <w:sz w:val="20"/>
          <w:szCs w:val="20"/>
        </w:rPr>
        <w:t xml:space="preserve"> se enfocan en la austeridad y prudencia en la aplicación del Ingreso-egreso.</w:t>
      </w:r>
    </w:p>
    <w:p w14:paraId="44DBB858" w14:textId="02C37B87" w:rsidR="007E7470" w:rsidRPr="007E7470" w:rsidRDefault="007E7470" w:rsidP="007E7470">
      <w:pPr>
        <w:jc w:val="both"/>
        <w:rPr>
          <w:rFonts w:ascii="Arial" w:hAnsi="Arial" w:cs="Arial"/>
          <w:sz w:val="20"/>
          <w:szCs w:val="20"/>
        </w:rPr>
      </w:pPr>
      <w:r w:rsidRPr="007E7470">
        <w:rPr>
          <w:rFonts w:ascii="Arial" w:hAnsi="Arial" w:cs="Arial"/>
          <w:sz w:val="20"/>
          <w:szCs w:val="20"/>
        </w:rPr>
        <w:t>El pronóstico de ingresos para el ejercicio de 2022 asciende a la cantidad de $</w:t>
      </w:r>
      <w:r>
        <w:rPr>
          <w:rFonts w:ascii="Arial" w:hAnsi="Arial" w:cs="Arial"/>
          <w:sz w:val="20"/>
          <w:szCs w:val="20"/>
        </w:rPr>
        <w:t>19</w:t>
      </w:r>
      <w:r w:rsidRPr="007E7470">
        <w:rPr>
          <w:rFonts w:ascii="Arial" w:hAnsi="Arial" w:cs="Arial"/>
          <w:sz w:val="20"/>
          <w:szCs w:val="20"/>
        </w:rPr>
        <w:t>,</w:t>
      </w:r>
      <w:r>
        <w:rPr>
          <w:rFonts w:ascii="Arial" w:hAnsi="Arial" w:cs="Arial"/>
          <w:sz w:val="20"/>
          <w:szCs w:val="20"/>
        </w:rPr>
        <w:t>278,838.83</w:t>
      </w:r>
      <w:r w:rsidRPr="007E7470">
        <w:rPr>
          <w:rFonts w:ascii="Arial" w:hAnsi="Arial" w:cs="Arial"/>
          <w:sz w:val="20"/>
          <w:szCs w:val="20"/>
        </w:rPr>
        <w:t xml:space="preserve"> por lo que en cumplimiento a lo establecido en el artículo 4 de la Ley para el Ejercicio y Control de los Recursos Públicos para el Estado y los Municipios de Guanajuato, se guarda el equilibrio presupuestario y para el presupuesto de egresos se establece la misma cantidad.</w:t>
      </w:r>
    </w:p>
    <w:p w14:paraId="29C8AD18" w14:textId="3C74FE5F" w:rsidR="007E7470" w:rsidRDefault="007E7470" w:rsidP="007E7470">
      <w:pPr>
        <w:rPr>
          <w:rFonts w:ascii="Arial" w:hAnsi="Arial" w:cs="Arial"/>
          <w:sz w:val="20"/>
          <w:szCs w:val="20"/>
        </w:rPr>
      </w:pPr>
      <w:r w:rsidRPr="007E7470">
        <w:rPr>
          <w:rFonts w:ascii="Arial" w:hAnsi="Arial" w:cs="Arial"/>
          <w:sz w:val="20"/>
          <w:szCs w:val="20"/>
        </w:rPr>
        <w:t>El proceso de presupuestación</w:t>
      </w:r>
      <w:bookmarkStart w:id="0" w:name="_GoBack"/>
      <w:bookmarkEnd w:id="0"/>
      <w:r w:rsidRPr="007E7470">
        <w:rPr>
          <w:rFonts w:ascii="Arial" w:hAnsi="Arial" w:cs="Arial"/>
          <w:sz w:val="20"/>
          <w:szCs w:val="20"/>
        </w:rPr>
        <w:t xml:space="preserve"> para el ejercicio fiscal 2022 del IMUVI, fue elaborado y proyectado en base a los objetivos y a las atribuciones que le competen al IMUVI, así como a las necesidades de operación y ejecución de sus actividades</w:t>
      </w:r>
      <w:r>
        <w:rPr>
          <w:rFonts w:ascii="Arial" w:hAnsi="Arial" w:cs="Arial"/>
          <w:sz w:val="20"/>
          <w:szCs w:val="20"/>
        </w:rPr>
        <w:t>.</w:t>
      </w:r>
    </w:p>
    <w:p w14:paraId="52EE235F" w14:textId="6260153E" w:rsidR="007D34AC" w:rsidRPr="00733386" w:rsidRDefault="00D53920" w:rsidP="001244E4">
      <w:pPr>
        <w:jc w:val="both"/>
        <w:rPr>
          <w:rFonts w:ascii="Arial" w:hAnsi="Arial" w:cs="Arial"/>
          <w:sz w:val="20"/>
          <w:szCs w:val="20"/>
        </w:rPr>
      </w:pPr>
      <w:r>
        <w:rPr>
          <w:rFonts w:ascii="Arial" w:hAnsi="Arial" w:cs="Arial"/>
          <w:sz w:val="20"/>
          <w:szCs w:val="20"/>
        </w:rPr>
        <w:t>Dentro de los programas de apoyo a la vivienda p</w:t>
      </w:r>
      <w:r w:rsidR="007D34AC">
        <w:rPr>
          <w:rFonts w:ascii="Arial" w:hAnsi="Arial" w:cs="Arial"/>
          <w:sz w:val="20"/>
          <w:szCs w:val="20"/>
        </w:rPr>
        <w:t>ara el presente ejercicio</w:t>
      </w:r>
      <w:r>
        <w:rPr>
          <w:rFonts w:ascii="Arial" w:hAnsi="Arial" w:cs="Arial"/>
          <w:sz w:val="20"/>
          <w:szCs w:val="20"/>
        </w:rPr>
        <w:t>,</w:t>
      </w:r>
      <w:r w:rsidR="007D34AC">
        <w:rPr>
          <w:rFonts w:ascii="Arial" w:hAnsi="Arial" w:cs="Arial"/>
          <w:sz w:val="20"/>
          <w:szCs w:val="20"/>
        </w:rPr>
        <w:t xml:space="preserve"> se pondrá a la venta 148 lotes, en el Fracc. Villas de los artesanos.</w:t>
      </w:r>
    </w:p>
    <w:p w14:paraId="22A543A5" w14:textId="77777777" w:rsidR="001244E4" w:rsidRPr="00733386" w:rsidRDefault="001244E4" w:rsidP="001244E4">
      <w:pPr>
        <w:spacing w:after="0"/>
        <w:jc w:val="both"/>
        <w:rPr>
          <w:rFonts w:ascii="Arial" w:hAnsi="Arial" w:cs="Arial"/>
          <w:b/>
          <w:sz w:val="20"/>
          <w:szCs w:val="20"/>
        </w:rPr>
      </w:pPr>
    </w:p>
    <w:p w14:paraId="3920C518"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3. Autorización e Historia:</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39360462" w14:textId="77777777" w:rsidR="001244E4" w:rsidRPr="00733386" w:rsidRDefault="001244E4" w:rsidP="001244E4">
      <w:pPr>
        <w:spacing w:after="0"/>
        <w:jc w:val="both"/>
        <w:rPr>
          <w:rFonts w:ascii="Arial" w:hAnsi="Arial" w:cs="Arial"/>
          <w:sz w:val="20"/>
          <w:szCs w:val="20"/>
        </w:rPr>
      </w:pPr>
    </w:p>
    <w:p w14:paraId="6852F532" w14:textId="77777777" w:rsidR="001244E4" w:rsidRPr="00733386" w:rsidRDefault="001244E4" w:rsidP="001244E4">
      <w:pPr>
        <w:numPr>
          <w:ilvl w:val="0"/>
          <w:numId w:val="2"/>
        </w:numPr>
        <w:spacing w:after="0"/>
        <w:ind w:left="284" w:hanging="284"/>
        <w:jc w:val="both"/>
        <w:rPr>
          <w:rFonts w:ascii="Arial" w:hAnsi="Arial" w:cs="Arial"/>
          <w:b/>
          <w:sz w:val="20"/>
          <w:szCs w:val="20"/>
        </w:rPr>
      </w:pPr>
      <w:r w:rsidRPr="00733386">
        <w:rPr>
          <w:rFonts w:ascii="Arial" w:hAnsi="Arial" w:cs="Arial"/>
          <w:b/>
          <w:sz w:val="20"/>
          <w:szCs w:val="20"/>
        </w:rPr>
        <w:t>Fecha de creación del ente.</w:t>
      </w:r>
    </w:p>
    <w:p w14:paraId="519577F3"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proceso de creación del Instituto Municipal de Vivienda de Dolores Hidalgo, Gto. se dio durante la Administración Pública 2003-2006 encabezada por el Lic. Felipe de Jesús García Olvera, en sesión Ordinaria</w:t>
      </w:r>
      <w:r>
        <w:rPr>
          <w:rFonts w:ascii="Arial" w:hAnsi="Arial" w:cs="Arial"/>
          <w:sz w:val="20"/>
          <w:szCs w:val="20"/>
        </w:rPr>
        <w:t xml:space="preserve"> del Honorable Ayuntamiento</w:t>
      </w:r>
      <w:r w:rsidRPr="00733386">
        <w:rPr>
          <w:rFonts w:ascii="Arial" w:hAnsi="Arial" w:cs="Arial"/>
          <w:sz w:val="20"/>
          <w:szCs w:val="20"/>
        </w:rPr>
        <w:t xml:space="preserve"> celebrada en fecha 25 de Octubre de 2004. </w:t>
      </w:r>
    </w:p>
    <w:p w14:paraId="6E27779F" w14:textId="77777777" w:rsidR="001244E4" w:rsidRPr="00733386" w:rsidRDefault="001244E4" w:rsidP="001244E4">
      <w:pPr>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Principales cambios en su estructura (interna históricamente).</w:t>
      </w:r>
    </w:p>
    <w:p w14:paraId="7B250080" w14:textId="77777777" w:rsidR="001244E4" w:rsidRPr="0071437A" w:rsidRDefault="001244E4" w:rsidP="001244E4">
      <w:pPr>
        <w:spacing w:after="0"/>
        <w:jc w:val="both"/>
        <w:rPr>
          <w:rFonts w:ascii="Arial" w:hAnsi="Arial" w:cs="Arial"/>
          <w:b/>
          <w:sz w:val="20"/>
          <w:szCs w:val="20"/>
        </w:rPr>
      </w:pPr>
      <w:r w:rsidRPr="00733386">
        <w:rPr>
          <w:rFonts w:ascii="Arial" w:hAnsi="Arial" w:cs="Arial"/>
          <w:sz w:val="20"/>
          <w:szCs w:val="20"/>
        </w:rPr>
        <w:t xml:space="preserve">El IMUVI desde su creación a la fecha opera con el </w:t>
      </w:r>
      <w:r w:rsidRPr="0071437A">
        <w:rPr>
          <w:rFonts w:ascii="Arial" w:hAnsi="Arial" w:cs="Arial"/>
          <w:b/>
          <w:sz w:val="20"/>
          <w:szCs w:val="20"/>
        </w:rPr>
        <w:t>Consejo directivo</w:t>
      </w:r>
      <w:r w:rsidRPr="00733386">
        <w:rPr>
          <w:rFonts w:ascii="Arial" w:hAnsi="Arial" w:cs="Arial"/>
          <w:sz w:val="20"/>
          <w:szCs w:val="20"/>
        </w:rPr>
        <w:t xml:space="preserve"> (que es la máxima autoridad del Instituto y se integra por los siguientes miembros: Presidente, Secretario, Tesorero, Vocal 1, Vocal 2, Vocal 3 y Vocal 4), el </w:t>
      </w:r>
      <w:r w:rsidRPr="0071437A">
        <w:rPr>
          <w:rFonts w:ascii="Arial" w:hAnsi="Arial" w:cs="Arial"/>
          <w:b/>
          <w:sz w:val="20"/>
          <w:szCs w:val="20"/>
        </w:rPr>
        <w:t>Director General</w:t>
      </w:r>
      <w:r w:rsidRPr="00733386">
        <w:rPr>
          <w:rFonts w:ascii="Arial" w:hAnsi="Arial" w:cs="Arial"/>
          <w:sz w:val="20"/>
          <w:szCs w:val="20"/>
        </w:rPr>
        <w:t xml:space="preserve"> y las siguientes áreas: </w:t>
      </w:r>
      <w:r w:rsidRPr="0071437A">
        <w:rPr>
          <w:rFonts w:ascii="Arial" w:hAnsi="Arial" w:cs="Arial"/>
          <w:b/>
          <w:sz w:val="20"/>
          <w:szCs w:val="20"/>
        </w:rPr>
        <w:t>Área Técnica, Área Jurídica, Área Administrativa y Financiera y Área de Promoción Social.</w:t>
      </w:r>
    </w:p>
    <w:p w14:paraId="55912483" w14:textId="77777777" w:rsidR="001244E4" w:rsidRPr="0071437A" w:rsidRDefault="001244E4" w:rsidP="001244E4">
      <w:pPr>
        <w:spacing w:after="0"/>
        <w:jc w:val="both"/>
        <w:rPr>
          <w:rFonts w:ascii="Arial" w:hAnsi="Arial" w:cs="Arial"/>
          <w:b/>
          <w:sz w:val="20"/>
          <w:szCs w:val="20"/>
        </w:rPr>
      </w:pPr>
    </w:p>
    <w:p w14:paraId="3C3292B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4. Organización y Objeto Social:</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B33BAF0" w14:textId="77777777" w:rsidR="001244E4" w:rsidRPr="00733386" w:rsidRDefault="001244E4" w:rsidP="001244E4">
      <w:pPr>
        <w:spacing w:after="0"/>
        <w:jc w:val="both"/>
        <w:rPr>
          <w:rFonts w:ascii="Arial" w:hAnsi="Arial" w:cs="Arial"/>
          <w:sz w:val="20"/>
          <w:szCs w:val="20"/>
        </w:rPr>
      </w:pPr>
    </w:p>
    <w:p w14:paraId="0A97936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lastRenderedPageBreak/>
        <w:t>Se informará sobre:</w:t>
      </w:r>
    </w:p>
    <w:p w14:paraId="73FFC1BE" w14:textId="77777777" w:rsidR="001244E4" w:rsidRPr="00733386" w:rsidRDefault="001244E4" w:rsidP="001244E4">
      <w:pPr>
        <w:spacing w:after="0"/>
        <w:jc w:val="both"/>
        <w:rPr>
          <w:rFonts w:ascii="Arial" w:hAnsi="Arial" w:cs="Arial"/>
          <w:sz w:val="20"/>
          <w:szCs w:val="20"/>
        </w:rPr>
      </w:pPr>
    </w:p>
    <w:p w14:paraId="35B88D9C"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Objeto social.</w:t>
      </w:r>
    </w:p>
    <w:p w14:paraId="041D6F9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Propiciar que los habitantes más desprotegidos de la sociedad dolorense cuenten con una vivienda digna y decorosa.</w:t>
      </w:r>
    </w:p>
    <w:p w14:paraId="784FC0FC" w14:textId="77777777" w:rsidR="001244E4" w:rsidRPr="00733386" w:rsidRDefault="001244E4" w:rsidP="001244E4">
      <w:pPr>
        <w:spacing w:after="0"/>
        <w:jc w:val="both"/>
        <w:rPr>
          <w:rFonts w:ascii="Arial" w:hAnsi="Arial" w:cs="Arial"/>
          <w:sz w:val="20"/>
          <w:szCs w:val="20"/>
        </w:rPr>
      </w:pPr>
    </w:p>
    <w:p w14:paraId="26AB736B" w14:textId="77777777" w:rsidR="001244E4" w:rsidRPr="00733386" w:rsidRDefault="001244E4" w:rsidP="001244E4">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MISIÓN</w:t>
      </w:r>
    </w:p>
    <w:p w14:paraId="1A778AB1" w14:textId="0C47B063"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Promocionar y fomentar a la vivienda popular o de interés social en el municipio de Dolores Hidalgo, Gto. en los sectores más vulnerables de la sociedad y que contribuyan con el medio ambiente el uso de eco tecnologías y azoteas verdes, así mejorar su calidad de vida y puedan contar con su patrimonio familiar.</w:t>
      </w:r>
      <w:r w:rsidR="00C02EAF" w:rsidRPr="00C02EAF">
        <w:rPr>
          <w:rFonts w:ascii="Arial" w:eastAsia="Times New Roman" w:hAnsi="Arial" w:cs="Arial"/>
          <w:color w:val="444444"/>
          <w:sz w:val="20"/>
          <w:szCs w:val="20"/>
          <w:lang w:eastAsia="es-ES"/>
        </w:rPr>
        <w:fldChar w:fldCharType="begin"/>
      </w:r>
      <w:r w:rsidR="00C02EAF" w:rsidRPr="00C02EAF">
        <w:rPr>
          <w:rFonts w:ascii="Arial" w:eastAsia="Times New Roman" w:hAnsi="Arial" w:cs="Arial"/>
          <w:color w:val="444444"/>
          <w:sz w:val="20"/>
          <w:szCs w:val="20"/>
          <w:lang w:eastAsia="es-ES"/>
        </w:rPr>
        <w:instrText>PAGE   \* MERGEFORMAT</w:instrText>
      </w:r>
      <w:r w:rsidR="00C02EAF" w:rsidRPr="00C02EAF">
        <w:rPr>
          <w:rFonts w:ascii="Arial" w:eastAsia="Times New Roman" w:hAnsi="Arial" w:cs="Arial"/>
          <w:color w:val="444444"/>
          <w:sz w:val="20"/>
          <w:szCs w:val="20"/>
          <w:lang w:eastAsia="es-ES"/>
        </w:rPr>
        <w:fldChar w:fldCharType="separate"/>
      </w:r>
      <w:r w:rsidR="00B42FD0" w:rsidRPr="00B42FD0">
        <w:rPr>
          <w:rFonts w:ascii="Arial" w:eastAsia="Times New Roman" w:hAnsi="Arial" w:cs="Arial"/>
          <w:noProof/>
          <w:color w:val="444444"/>
          <w:sz w:val="20"/>
          <w:szCs w:val="20"/>
          <w:lang w:val="es-ES" w:eastAsia="es-ES"/>
        </w:rPr>
        <w:t>3</w:t>
      </w:r>
      <w:r w:rsidR="00C02EAF" w:rsidRPr="00C02EAF">
        <w:rPr>
          <w:rFonts w:ascii="Arial" w:eastAsia="Times New Roman" w:hAnsi="Arial" w:cs="Arial"/>
          <w:color w:val="444444"/>
          <w:sz w:val="20"/>
          <w:szCs w:val="20"/>
          <w:lang w:eastAsia="es-ES"/>
        </w:rPr>
        <w:fldChar w:fldCharType="end"/>
      </w:r>
    </w:p>
    <w:p w14:paraId="77107254" w14:textId="77777777"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VISIÓN</w:t>
      </w:r>
    </w:p>
    <w:p w14:paraId="4CFEEC0A" w14:textId="77777777"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El IMUVI promoverá, ejecutará y mejorará programas de vivienda para que las familias dolorenses que lo necesiten puedan adquirir, mejorar o construir su vivienda y así satisfacer sus necesidades de vivienda digna para un desarrollo integral familiar.</w:t>
      </w:r>
    </w:p>
    <w:p w14:paraId="6AB20848" w14:textId="77777777" w:rsidR="001244E4" w:rsidRPr="00733386" w:rsidRDefault="001244E4" w:rsidP="001244E4">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VALORES</w:t>
      </w:r>
    </w:p>
    <w:p w14:paraId="4AF4AB64"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HONESTIDAD</w:t>
      </w:r>
    </w:p>
    <w:p w14:paraId="275FF11F"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RESPETO</w:t>
      </w:r>
    </w:p>
    <w:p w14:paraId="26B20B47"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RESPONSABILIDAD</w:t>
      </w:r>
    </w:p>
    <w:p w14:paraId="1767748B"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INNOVACIÒN</w:t>
      </w:r>
    </w:p>
    <w:p w14:paraId="76EEB27D"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TOLERANCIA</w:t>
      </w:r>
    </w:p>
    <w:p w14:paraId="3E4255E1" w14:textId="77777777" w:rsidR="001244E4" w:rsidRPr="00733386" w:rsidRDefault="001244E4" w:rsidP="001244E4">
      <w:pPr>
        <w:spacing w:after="0"/>
        <w:ind w:left="673"/>
        <w:rPr>
          <w:rFonts w:ascii="Arial" w:eastAsia="Times New Roman" w:hAnsi="Arial" w:cs="Arial"/>
          <w:color w:val="444444"/>
          <w:sz w:val="20"/>
          <w:szCs w:val="20"/>
          <w:lang w:eastAsia="es-ES"/>
        </w:rPr>
      </w:pPr>
    </w:p>
    <w:p w14:paraId="11E564F2" w14:textId="77777777" w:rsidR="001244E4" w:rsidRPr="00733386" w:rsidRDefault="001244E4" w:rsidP="001244E4">
      <w:pPr>
        <w:spacing w:after="0"/>
        <w:jc w:val="both"/>
        <w:rPr>
          <w:rFonts w:ascii="Arial" w:hAnsi="Arial" w:cs="Arial"/>
          <w:sz w:val="20"/>
          <w:szCs w:val="20"/>
        </w:rPr>
      </w:pPr>
    </w:p>
    <w:p w14:paraId="285E40F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 actividad.</w:t>
      </w:r>
    </w:p>
    <w:p w14:paraId="42EF7EF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Promover y fomentar a la vivienda popular o de interés social dentro del municipio, para que las personas de escasos recursos económicos cuenten con una vivienda digna.</w:t>
      </w:r>
    </w:p>
    <w:p w14:paraId="78E71396" w14:textId="77777777" w:rsidR="001244E4" w:rsidRPr="00733386" w:rsidRDefault="001244E4" w:rsidP="001244E4">
      <w:pPr>
        <w:spacing w:after="0"/>
        <w:jc w:val="both"/>
        <w:rPr>
          <w:rFonts w:ascii="Arial" w:hAnsi="Arial" w:cs="Arial"/>
          <w:sz w:val="20"/>
          <w:szCs w:val="20"/>
        </w:rPr>
      </w:pPr>
    </w:p>
    <w:p w14:paraId="53E7485E" w14:textId="77777777" w:rsidR="001244E4" w:rsidRPr="00733386" w:rsidRDefault="001244E4" w:rsidP="001244E4">
      <w:pPr>
        <w:spacing w:after="0"/>
        <w:jc w:val="both"/>
        <w:rPr>
          <w:rFonts w:ascii="Arial" w:hAnsi="Arial" w:cs="Arial"/>
          <w:sz w:val="20"/>
          <w:szCs w:val="20"/>
        </w:rPr>
      </w:pPr>
    </w:p>
    <w:p w14:paraId="6AD0271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Ejercicio fiscal </w:t>
      </w:r>
    </w:p>
    <w:p w14:paraId="4E79BC75" w14:textId="2927EBE8"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xml:space="preserve">Enero a </w:t>
      </w:r>
      <w:r w:rsidR="00B42FD0" w:rsidRPr="00733386">
        <w:rPr>
          <w:rFonts w:ascii="Arial" w:hAnsi="Arial" w:cs="Arial"/>
          <w:sz w:val="20"/>
          <w:szCs w:val="20"/>
        </w:rPr>
        <w:t>diciembre</w:t>
      </w:r>
      <w:r w:rsidR="005366D1">
        <w:rPr>
          <w:rFonts w:ascii="Arial" w:hAnsi="Arial" w:cs="Arial"/>
          <w:sz w:val="20"/>
          <w:szCs w:val="20"/>
        </w:rPr>
        <w:t xml:space="preserve"> 202</w:t>
      </w:r>
      <w:r w:rsidR="000157F1">
        <w:rPr>
          <w:rFonts w:ascii="Arial" w:hAnsi="Arial" w:cs="Arial"/>
          <w:sz w:val="20"/>
          <w:szCs w:val="20"/>
        </w:rPr>
        <w:t>2</w:t>
      </w:r>
    </w:p>
    <w:p w14:paraId="2F3FB96F" w14:textId="77777777" w:rsidR="001244E4" w:rsidRPr="00733386" w:rsidRDefault="001244E4" w:rsidP="001244E4">
      <w:pPr>
        <w:spacing w:after="0"/>
        <w:jc w:val="both"/>
        <w:rPr>
          <w:rFonts w:ascii="Arial" w:hAnsi="Arial" w:cs="Arial"/>
          <w:sz w:val="20"/>
          <w:szCs w:val="20"/>
        </w:rPr>
      </w:pPr>
    </w:p>
    <w:p w14:paraId="3AB9A480" w14:textId="77777777" w:rsidR="001244E4" w:rsidRPr="00733386" w:rsidRDefault="001244E4" w:rsidP="001244E4">
      <w:pPr>
        <w:spacing w:after="0"/>
        <w:jc w:val="both"/>
        <w:rPr>
          <w:rFonts w:ascii="Arial" w:hAnsi="Arial" w:cs="Arial"/>
          <w:sz w:val="20"/>
          <w:szCs w:val="20"/>
        </w:rPr>
      </w:pPr>
    </w:p>
    <w:p w14:paraId="7EE89FC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Régimen jurídico </w:t>
      </w:r>
    </w:p>
    <w:p w14:paraId="3D46C154"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"Persona Moral con fines no lucrativos”</w:t>
      </w:r>
    </w:p>
    <w:p w14:paraId="5E738F27"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RAZON SOCIAL: Instituto Municipal de Vivienda de Dolores Hidalgo, Gto</w:t>
      </w:r>
    </w:p>
    <w:p w14:paraId="1247AAA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DOMICILIO: Av. de los Santos No. 1 Fracc. Todos Santos</w:t>
      </w:r>
    </w:p>
    <w:p w14:paraId="6269A5B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 F. C.: IMV 050301 P33</w:t>
      </w:r>
    </w:p>
    <w:p w14:paraId="0A069B3F" w14:textId="77777777" w:rsidR="001244E4" w:rsidRPr="00733386" w:rsidRDefault="001244E4" w:rsidP="001244E4">
      <w:pPr>
        <w:jc w:val="both"/>
        <w:rPr>
          <w:rFonts w:ascii="Arial" w:hAnsi="Arial" w:cs="Arial"/>
          <w:sz w:val="20"/>
          <w:szCs w:val="20"/>
          <w:lang w:val="es-ES"/>
        </w:rPr>
      </w:pPr>
    </w:p>
    <w:p w14:paraId="3A7E83D9" w14:textId="77777777" w:rsidR="001244E4" w:rsidRPr="00733386" w:rsidRDefault="001244E4" w:rsidP="001244E4">
      <w:pPr>
        <w:spacing w:after="0"/>
        <w:jc w:val="both"/>
        <w:rPr>
          <w:rFonts w:ascii="Arial" w:hAnsi="Arial" w:cs="Arial"/>
          <w:sz w:val="20"/>
          <w:szCs w:val="20"/>
        </w:rPr>
      </w:pPr>
    </w:p>
    <w:p w14:paraId="2294EC0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Consideraciones fiscales del ente: revelar el tipo de contribuciones que esté obligado a pagar o retener.</w:t>
      </w:r>
    </w:p>
    <w:p w14:paraId="462EC9D7" w14:textId="77777777" w:rsidR="001244E4" w:rsidRPr="00733386" w:rsidRDefault="001244E4" w:rsidP="001244E4">
      <w:pPr>
        <w:spacing w:after="0"/>
        <w:jc w:val="both"/>
        <w:rPr>
          <w:rFonts w:ascii="Arial" w:hAnsi="Arial" w:cs="Arial"/>
          <w:sz w:val="20"/>
          <w:szCs w:val="20"/>
        </w:rPr>
      </w:pPr>
    </w:p>
    <w:p w14:paraId="0C021107" w14:textId="07C3688A" w:rsidR="001244E4" w:rsidRDefault="001244E4" w:rsidP="001244E4">
      <w:pPr>
        <w:spacing w:after="0"/>
        <w:jc w:val="both"/>
        <w:rPr>
          <w:rFonts w:ascii="Arial" w:hAnsi="Arial" w:cs="Arial"/>
          <w:sz w:val="20"/>
          <w:szCs w:val="20"/>
        </w:rPr>
      </w:pPr>
      <w:r w:rsidRPr="00733386">
        <w:rPr>
          <w:rFonts w:ascii="Arial" w:hAnsi="Arial" w:cs="Arial"/>
          <w:sz w:val="20"/>
          <w:szCs w:val="20"/>
        </w:rPr>
        <w:t>De conformidad con las disposiciones fiscales, este Instituto tiene las siguientes obligaciones</w:t>
      </w:r>
      <w:r w:rsidR="00C02EAF">
        <w:rPr>
          <w:rFonts w:ascii="Arial" w:hAnsi="Arial" w:cs="Arial"/>
          <w:sz w:val="20"/>
          <w:szCs w:val="20"/>
        </w:rPr>
        <w:t>:</w:t>
      </w:r>
    </w:p>
    <w:p w14:paraId="4653FDCD" w14:textId="17191CA8" w:rsidR="001244E4" w:rsidRPr="00733386" w:rsidRDefault="00C02EAF" w:rsidP="001244E4">
      <w:pPr>
        <w:spacing w:after="0"/>
        <w:jc w:val="both"/>
        <w:rPr>
          <w:rFonts w:ascii="Arial" w:hAnsi="Arial" w:cs="Arial"/>
          <w:sz w:val="20"/>
          <w:szCs w:val="20"/>
        </w:rPr>
      </w:pPr>
      <w:r>
        <w:rPr>
          <w:rFonts w:ascii="Arial" w:hAnsi="Arial" w:cs="Arial"/>
          <w:sz w:val="20"/>
          <w:szCs w:val="20"/>
        </w:rPr>
        <w:t>A</w:t>
      </w:r>
      <w:r w:rsidR="001244E4" w:rsidRPr="00733386">
        <w:rPr>
          <w:rFonts w:ascii="Arial" w:hAnsi="Arial" w:cs="Arial"/>
          <w:sz w:val="20"/>
          <w:szCs w:val="20"/>
        </w:rPr>
        <w:t xml:space="preserve"> nivel federal tiene la obligación de retener y enterar por los pagos que realice de sueldos y salarios, honorarios asimilados a sueldos, y honorarios por la prestación de servicios personales independientes, además de presentar las declaraciones informativas anuales sobre los pagos y retenciones efectuados por los mismos conceptos. A nivel estatal, tiene la obligación de los impuestos </w:t>
      </w:r>
      <w:r>
        <w:rPr>
          <w:rFonts w:ascii="Arial" w:hAnsi="Arial" w:cs="Arial"/>
          <w:sz w:val="20"/>
          <w:szCs w:val="20"/>
        </w:rPr>
        <w:t>sobre</w:t>
      </w:r>
      <w:r w:rsidR="001244E4" w:rsidRPr="00733386">
        <w:rPr>
          <w:rFonts w:ascii="Arial" w:hAnsi="Arial" w:cs="Arial"/>
          <w:sz w:val="20"/>
          <w:szCs w:val="20"/>
        </w:rPr>
        <w:t xml:space="preserve"> nómina y</w:t>
      </w:r>
      <w:r>
        <w:rPr>
          <w:rFonts w:ascii="Arial" w:hAnsi="Arial" w:cs="Arial"/>
          <w:sz w:val="20"/>
          <w:szCs w:val="20"/>
        </w:rPr>
        <w:t xml:space="preserve"> entero de retenciones </w:t>
      </w:r>
      <w:r w:rsidR="001244E4" w:rsidRPr="00733386">
        <w:rPr>
          <w:rFonts w:ascii="Arial" w:hAnsi="Arial" w:cs="Arial"/>
          <w:sz w:val="20"/>
          <w:szCs w:val="20"/>
        </w:rPr>
        <w:t>de pagos a profesionistas y sus correspondientes declaraciones informativas anuales.</w:t>
      </w:r>
    </w:p>
    <w:p w14:paraId="1F3C8D86" w14:textId="77777777" w:rsidR="001244E4" w:rsidRPr="00733386" w:rsidRDefault="001244E4" w:rsidP="001244E4">
      <w:pPr>
        <w:spacing w:after="0"/>
        <w:jc w:val="both"/>
        <w:rPr>
          <w:rFonts w:ascii="Arial" w:hAnsi="Arial" w:cs="Arial"/>
          <w:sz w:val="20"/>
          <w:szCs w:val="20"/>
        </w:rPr>
      </w:pPr>
    </w:p>
    <w:p w14:paraId="710DFE4E" w14:textId="77777777" w:rsidR="001244E4" w:rsidRDefault="001244E4" w:rsidP="001244E4">
      <w:pPr>
        <w:spacing w:after="0"/>
        <w:jc w:val="both"/>
        <w:rPr>
          <w:rFonts w:ascii="Arial" w:hAnsi="Arial" w:cs="Arial"/>
          <w:sz w:val="20"/>
          <w:szCs w:val="20"/>
        </w:rPr>
      </w:pPr>
      <w:r w:rsidRPr="00733386">
        <w:rPr>
          <w:rFonts w:ascii="Arial" w:hAnsi="Arial" w:cs="Arial"/>
          <w:b/>
          <w:sz w:val="20"/>
          <w:szCs w:val="20"/>
        </w:rPr>
        <w:lastRenderedPageBreak/>
        <w:t>f)</w:t>
      </w:r>
      <w:r w:rsidRPr="00733386">
        <w:rPr>
          <w:rFonts w:ascii="Arial" w:hAnsi="Arial" w:cs="Arial"/>
          <w:sz w:val="20"/>
          <w:szCs w:val="20"/>
        </w:rPr>
        <w:t xml:space="preserve"> Estructura organizacional básica.</w:t>
      </w:r>
    </w:p>
    <w:p w14:paraId="28C2A9D4" w14:textId="77777777" w:rsidR="001244E4" w:rsidRDefault="001244E4" w:rsidP="001244E4">
      <w:pPr>
        <w:spacing w:after="0"/>
        <w:jc w:val="both"/>
        <w:rPr>
          <w:rFonts w:ascii="Arial" w:hAnsi="Arial" w:cs="Arial"/>
          <w:sz w:val="20"/>
          <w:szCs w:val="20"/>
        </w:rPr>
      </w:pPr>
    </w:p>
    <w:p w14:paraId="2A0B1B32" w14:textId="77777777" w:rsidR="00C02EAF" w:rsidRDefault="00C02EAF" w:rsidP="001244E4">
      <w:pPr>
        <w:spacing w:after="0"/>
        <w:jc w:val="both"/>
        <w:rPr>
          <w:rFonts w:ascii="Arial" w:hAnsi="Arial" w:cs="Arial"/>
          <w:sz w:val="20"/>
          <w:szCs w:val="20"/>
        </w:rPr>
      </w:pPr>
    </w:p>
    <w:p w14:paraId="071F043D" w14:textId="77777777" w:rsidR="00C02EAF" w:rsidRDefault="00C02EAF" w:rsidP="001244E4">
      <w:pPr>
        <w:spacing w:after="0"/>
        <w:jc w:val="both"/>
        <w:rPr>
          <w:rFonts w:ascii="Arial" w:hAnsi="Arial" w:cs="Arial"/>
          <w:sz w:val="20"/>
          <w:szCs w:val="20"/>
        </w:rPr>
      </w:pPr>
    </w:p>
    <w:p w14:paraId="4BF25F0B" w14:textId="77777777" w:rsidR="00C02EAF" w:rsidRDefault="00C02EAF" w:rsidP="001244E4">
      <w:pPr>
        <w:spacing w:after="0"/>
        <w:jc w:val="both"/>
        <w:rPr>
          <w:rFonts w:ascii="Arial" w:hAnsi="Arial" w:cs="Arial"/>
          <w:sz w:val="20"/>
          <w:szCs w:val="20"/>
        </w:rPr>
      </w:pPr>
    </w:p>
    <w:p w14:paraId="4EF9E1C3" w14:textId="77777777" w:rsidR="001244E4" w:rsidRDefault="001244E4" w:rsidP="001244E4">
      <w:pPr>
        <w:spacing w:after="0"/>
        <w:jc w:val="both"/>
        <w:rPr>
          <w:rFonts w:ascii="Arial" w:hAnsi="Arial" w:cs="Arial"/>
          <w:sz w:val="20"/>
          <w:szCs w:val="20"/>
        </w:rPr>
      </w:pPr>
    </w:p>
    <w:p w14:paraId="6356D512" w14:textId="77777777" w:rsidR="001244E4" w:rsidRDefault="001244E4" w:rsidP="001244E4">
      <w:pPr>
        <w:spacing w:after="0"/>
        <w:jc w:val="both"/>
        <w:rPr>
          <w:rFonts w:ascii="Arial" w:hAnsi="Arial" w:cs="Arial"/>
          <w:sz w:val="20"/>
          <w:szCs w:val="20"/>
        </w:rPr>
      </w:pPr>
    </w:p>
    <w:p w14:paraId="375594E8" w14:textId="31C18199" w:rsidR="001244E4" w:rsidRDefault="001D0C07" w:rsidP="001244E4">
      <w:pPr>
        <w:pStyle w:val="Sinespaciado"/>
      </w:pPr>
      <w:r>
        <w:rPr>
          <w:noProof/>
          <w:lang w:eastAsia="es-MX"/>
        </w:rPr>
        <w:drawing>
          <wp:inline distT="0" distB="0" distL="0" distR="0" wp14:anchorId="679585B3" wp14:editId="7A53321F">
            <wp:extent cx="5981700" cy="32807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522" t="16788" r="8186" b="14679"/>
                    <a:stretch/>
                  </pic:blipFill>
                  <pic:spPr bwMode="auto">
                    <a:xfrm>
                      <a:off x="0" y="0"/>
                      <a:ext cx="5991487" cy="3286079"/>
                    </a:xfrm>
                    <a:prstGeom prst="rect">
                      <a:avLst/>
                    </a:prstGeom>
                    <a:ln>
                      <a:noFill/>
                    </a:ln>
                    <a:extLst>
                      <a:ext uri="{53640926-AAD7-44D8-BBD7-CCE9431645EC}">
                        <a14:shadowObscured xmlns:a14="http://schemas.microsoft.com/office/drawing/2010/main"/>
                      </a:ext>
                    </a:extLst>
                  </pic:spPr>
                </pic:pic>
              </a:graphicData>
            </a:graphic>
          </wp:inline>
        </w:drawing>
      </w:r>
      <w:r w:rsidR="001244E4">
        <w:rPr>
          <w:noProof/>
          <w:lang w:eastAsia="es-MX"/>
        </w:rPr>
        <mc:AlternateContent>
          <mc:Choice Requires="wps">
            <w:drawing>
              <wp:anchor distT="0" distB="0" distL="114300" distR="114300" simplePos="0" relativeHeight="251674624" behindDoc="0" locked="0" layoutInCell="1" allowOverlap="1" wp14:anchorId="202A08D5" wp14:editId="5D8F4C61">
                <wp:simplePos x="0" y="0"/>
                <wp:positionH relativeFrom="column">
                  <wp:posOffset>4638150</wp:posOffset>
                </wp:positionH>
                <wp:positionV relativeFrom="paragraph">
                  <wp:posOffset>1875127</wp:posOffset>
                </wp:positionV>
                <wp:extent cx="0" cy="174929"/>
                <wp:effectExtent l="0" t="0" r="19050" b="15875"/>
                <wp:wrapNone/>
                <wp:docPr id="12" name="12 Conector recto"/>
                <wp:cNvGraphicFramePr/>
                <a:graphic xmlns:a="http://schemas.openxmlformats.org/drawingml/2006/main">
                  <a:graphicData uri="http://schemas.microsoft.com/office/word/2010/wordprocessingShape">
                    <wps:wsp>
                      <wps:cNvCnPr/>
                      <wps:spPr>
                        <a:xfrm>
                          <a:off x="0" y="0"/>
                          <a:ext cx="0" cy="174929"/>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0AE2A" id="12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pt,147.65pt" to="365.2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" strokecolor="black [3213]" strokeweight="1pt">
                <v:stroke joinstyle="miter"/>
              </v:line>
            </w:pict>
          </mc:Fallback>
        </mc:AlternateContent>
      </w:r>
    </w:p>
    <w:p w14:paraId="40E1F21E" w14:textId="1209A844" w:rsidR="001244E4" w:rsidRDefault="001244E4" w:rsidP="001244E4">
      <w:pPr>
        <w:spacing w:after="0"/>
        <w:jc w:val="both"/>
        <w:rPr>
          <w:rFonts w:ascii="Arial" w:hAnsi="Arial" w:cs="Arial"/>
          <w:sz w:val="20"/>
          <w:szCs w:val="20"/>
        </w:rPr>
      </w:pPr>
    </w:p>
    <w:p w14:paraId="37124570" w14:textId="77160434" w:rsidR="001244E4" w:rsidRPr="00733386" w:rsidRDefault="001244E4" w:rsidP="001244E4">
      <w:pPr>
        <w:spacing w:after="0"/>
        <w:rPr>
          <w:rFonts w:ascii="Arial" w:hAnsi="Arial" w:cs="Arial"/>
          <w:sz w:val="20"/>
          <w:szCs w:val="20"/>
        </w:rPr>
      </w:pPr>
    </w:p>
    <w:p w14:paraId="2C34FC65" w14:textId="77777777" w:rsidR="00C02EAF" w:rsidRDefault="00C02EAF" w:rsidP="001244E4">
      <w:pPr>
        <w:spacing w:after="0"/>
        <w:jc w:val="both"/>
        <w:rPr>
          <w:rFonts w:ascii="Arial" w:hAnsi="Arial" w:cs="Arial"/>
          <w:b/>
          <w:sz w:val="20"/>
          <w:szCs w:val="20"/>
        </w:rPr>
      </w:pPr>
    </w:p>
    <w:p w14:paraId="022E789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Fideicomisos, mandatos y análogos de los cuales es fideicomitente o fiduciario.</w:t>
      </w:r>
    </w:p>
    <w:p w14:paraId="4BD51F4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4A1DF29C" w14:textId="77777777" w:rsidR="001244E4" w:rsidRPr="00733386" w:rsidRDefault="001244E4" w:rsidP="001244E4">
      <w:pPr>
        <w:spacing w:after="0"/>
        <w:jc w:val="both"/>
        <w:rPr>
          <w:rFonts w:ascii="Arial" w:hAnsi="Arial" w:cs="Arial"/>
          <w:sz w:val="20"/>
          <w:szCs w:val="20"/>
        </w:rPr>
      </w:pPr>
    </w:p>
    <w:p w14:paraId="79F13943"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5. Bases de Preparación de los Estados Financieros: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362EC37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w:t>
      </w:r>
    </w:p>
    <w:p w14:paraId="3B0C8285" w14:textId="77777777" w:rsidR="001244E4" w:rsidRPr="00733386" w:rsidRDefault="001244E4" w:rsidP="001244E4">
      <w:pPr>
        <w:spacing w:after="0"/>
        <w:jc w:val="both"/>
        <w:rPr>
          <w:rFonts w:ascii="Arial" w:hAnsi="Arial" w:cs="Arial"/>
          <w:sz w:val="20"/>
          <w:szCs w:val="20"/>
        </w:rPr>
      </w:pPr>
    </w:p>
    <w:p w14:paraId="69F7F23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Si se ha observado la normatividad emitida por el CONAC y las disposiciones legales aplicables.</w:t>
      </w:r>
    </w:p>
    <w:p w14:paraId="681345BF" w14:textId="77777777" w:rsidR="001244E4" w:rsidRPr="00733386" w:rsidRDefault="001244E4" w:rsidP="001244E4">
      <w:pPr>
        <w:spacing w:after="0" w:line="240" w:lineRule="auto"/>
        <w:ind w:left="720"/>
        <w:jc w:val="both"/>
        <w:rPr>
          <w:rFonts w:ascii="Arial" w:hAnsi="Arial" w:cs="Arial"/>
          <w:sz w:val="20"/>
          <w:szCs w:val="20"/>
        </w:rPr>
      </w:pPr>
    </w:p>
    <w:p w14:paraId="4667AB92" w14:textId="4C9988DE" w:rsidR="001244E4" w:rsidRPr="00733386" w:rsidRDefault="001244E4" w:rsidP="001244E4">
      <w:pPr>
        <w:spacing w:after="0" w:line="240" w:lineRule="auto"/>
        <w:jc w:val="both"/>
        <w:rPr>
          <w:rFonts w:ascii="Arial" w:hAnsi="Arial" w:cs="Arial"/>
          <w:sz w:val="20"/>
          <w:szCs w:val="20"/>
          <w:u w:val="single"/>
        </w:rPr>
      </w:pPr>
      <w:r w:rsidRPr="00733386">
        <w:rPr>
          <w:rFonts w:ascii="Arial" w:hAnsi="Arial" w:cs="Arial"/>
          <w:sz w:val="20"/>
          <w:szCs w:val="20"/>
        </w:rPr>
        <w:t>A partir del ejercicio fiscal  201</w:t>
      </w:r>
      <w:r>
        <w:rPr>
          <w:rFonts w:ascii="Arial" w:hAnsi="Arial" w:cs="Arial"/>
          <w:sz w:val="20"/>
          <w:szCs w:val="20"/>
        </w:rPr>
        <w:t>6</w:t>
      </w:r>
      <w:r w:rsidRPr="00733386">
        <w:rPr>
          <w:rFonts w:ascii="Arial" w:hAnsi="Arial" w:cs="Arial"/>
          <w:sz w:val="20"/>
          <w:szCs w:val="20"/>
        </w:rPr>
        <w:t xml:space="preserve"> se está trabajando con el Sistema de Contabilidad Gubernamental que la Administración Central ha </w:t>
      </w:r>
      <w:r w:rsidR="00D10C6F" w:rsidRPr="00733386">
        <w:rPr>
          <w:rFonts w:ascii="Arial" w:hAnsi="Arial" w:cs="Arial"/>
          <w:sz w:val="20"/>
          <w:szCs w:val="20"/>
        </w:rPr>
        <w:t>implementado</w:t>
      </w:r>
      <w:r w:rsidRPr="00733386">
        <w:rPr>
          <w:rFonts w:ascii="Arial" w:hAnsi="Arial" w:cs="Arial"/>
          <w:sz w:val="20"/>
          <w:szCs w:val="20"/>
        </w:rPr>
        <w:t>, de acuerdo a los lineamientos y acuerdos que emite la CONAC.</w:t>
      </w:r>
    </w:p>
    <w:p w14:paraId="122DCB32" w14:textId="77777777" w:rsidR="001244E4" w:rsidRPr="00733386" w:rsidRDefault="001244E4" w:rsidP="001244E4">
      <w:pPr>
        <w:spacing w:after="0"/>
        <w:jc w:val="both"/>
        <w:rPr>
          <w:rFonts w:ascii="Arial" w:hAnsi="Arial" w:cs="Arial"/>
          <w:sz w:val="20"/>
          <w:szCs w:val="20"/>
        </w:rPr>
      </w:pPr>
    </w:p>
    <w:p w14:paraId="01D8F7C3"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A5A8F6" w14:textId="77777777" w:rsidR="001244E4" w:rsidRPr="00733386" w:rsidRDefault="001244E4" w:rsidP="001244E4">
      <w:pPr>
        <w:spacing w:after="0" w:line="240" w:lineRule="auto"/>
        <w:jc w:val="both"/>
        <w:rPr>
          <w:rFonts w:ascii="Arial" w:hAnsi="Arial" w:cs="Arial"/>
          <w:sz w:val="20"/>
          <w:szCs w:val="20"/>
        </w:rPr>
      </w:pPr>
    </w:p>
    <w:p w14:paraId="1D4FDD4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xml:space="preserve">En Proceso  </w:t>
      </w:r>
      <w:r w:rsidRPr="00733386">
        <w:rPr>
          <w:rFonts w:ascii="Arial" w:hAnsi="Arial" w:cs="Arial"/>
          <w:sz w:val="20"/>
          <w:szCs w:val="20"/>
        </w:rPr>
        <w:tab/>
      </w:r>
    </w:p>
    <w:p w14:paraId="1BE7E926" w14:textId="77777777" w:rsidR="001244E4" w:rsidRPr="00733386" w:rsidRDefault="001244E4" w:rsidP="001244E4">
      <w:pPr>
        <w:spacing w:after="0"/>
        <w:jc w:val="both"/>
        <w:rPr>
          <w:rFonts w:ascii="Arial" w:hAnsi="Arial" w:cs="Arial"/>
          <w:sz w:val="20"/>
          <w:szCs w:val="20"/>
        </w:rPr>
      </w:pPr>
    </w:p>
    <w:p w14:paraId="2AE804D0"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Postulados básicos.</w:t>
      </w:r>
    </w:p>
    <w:p w14:paraId="220D6745" w14:textId="1B8E8B25"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lastRenderedPageBreak/>
        <w:t>Se está trabajando y aplicando cada uno de los postulados básicos de la Contabilidad Gubernamental:</w:t>
      </w:r>
    </w:p>
    <w:p w14:paraId="773F956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5D52D034" w14:textId="77777777" w:rsidR="001244E4" w:rsidRPr="00733386" w:rsidRDefault="001244E4" w:rsidP="001244E4">
      <w:pPr>
        <w:spacing w:after="0"/>
        <w:jc w:val="both"/>
        <w:rPr>
          <w:rFonts w:ascii="Arial" w:hAnsi="Arial" w:cs="Arial"/>
          <w:sz w:val="20"/>
          <w:szCs w:val="20"/>
        </w:rPr>
      </w:pPr>
    </w:p>
    <w:p w14:paraId="4D0A419E"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Normatividad supletoria. </w:t>
      </w:r>
    </w:p>
    <w:p w14:paraId="1D84255D" w14:textId="77777777" w:rsidR="001244E4" w:rsidRPr="00733386" w:rsidRDefault="001244E4" w:rsidP="001244E4">
      <w:pPr>
        <w:spacing w:after="0"/>
        <w:jc w:val="both"/>
        <w:rPr>
          <w:rFonts w:ascii="Arial" w:hAnsi="Arial" w:cs="Arial"/>
          <w:sz w:val="20"/>
          <w:szCs w:val="20"/>
        </w:rPr>
      </w:pPr>
    </w:p>
    <w:p w14:paraId="719A27E4" w14:textId="77777777" w:rsidR="001244E4" w:rsidRPr="00733386" w:rsidRDefault="001244E4" w:rsidP="001244E4">
      <w:pPr>
        <w:spacing w:after="0"/>
        <w:jc w:val="both"/>
        <w:rPr>
          <w:rFonts w:ascii="Arial" w:hAnsi="Arial" w:cs="Arial"/>
          <w:sz w:val="20"/>
          <w:szCs w:val="20"/>
        </w:rPr>
      </w:pPr>
    </w:p>
    <w:p w14:paraId="41F93E21"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Para las entidades que por primera vez estén implementando la base devengado de acuerdo a la Ley de Contabilidad, deberán:</w:t>
      </w:r>
    </w:p>
    <w:p w14:paraId="11D14BD6" w14:textId="77777777" w:rsidR="001244E4" w:rsidRPr="00733386" w:rsidRDefault="001244E4" w:rsidP="001244E4">
      <w:pPr>
        <w:spacing w:after="0"/>
        <w:jc w:val="both"/>
        <w:rPr>
          <w:rFonts w:ascii="Arial" w:hAnsi="Arial" w:cs="Arial"/>
          <w:sz w:val="20"/>
          <w:szCs w:val="20"/>
        </w:rPr>
      </w:pPr>
    </w:p>
    <w:p w14:paraId="25570E09"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*Revelar las nuevas políticas de reconocimiento:</w:t>
      </w:r>
    </w:p>
    <w:p w14:paraId="17C23914"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Con la implementación del  sistema en el Municipio se esta integrando la Contabilidad del IMUVI al mismo,  con los momentos contables presupuestales,  se esta trabajando para integrarnos al 100% a la normatividad vigente.</w:t>
      </w:r>
    </w:p>
    <w:p w14:paraId="11146486" w14:textId="77777777" w:rsidR="001244E4" w:rsidRPr="00733386" w:rsidRDefault="001244E4" w:rsidP="001244E4">
      <w:pPr>
        <w:spacing w:after="0"/>
        <w:jc w:val="both"/>
        <w:rPr>
          <w:rFonts w:ascii="Arial" w:hAnsi="Arial" w:cs="Arial"/>
          <w:sz w:val="20"/>
          <w:szCs w:val="20"/>
        </w:rPr>
      </w:pPr>
    </w:p>
    <w:p w14:paraId="56611B4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*Plan de implementación:</w:t>
      </w:r>
    </w:p>
    <w:p w14:paraId="665F7DC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En proceso</w:t>
      </w:r>
    </w:p>
    <w:p w14:paraId="78683997" w14:textId="77777777" w:rsidR="001244E4" w:rsidRPr="00733386" w:rsidRDefault="001244E4" w:rsidP="001244E4">
      <w:pPr>
        <w:spacing w:after="0"/>
        <w:jc w:val="both"/>
        <w:rPr>
          <w:rFonts w:ascii="Arial" w:hAnsi="Arial" w:cs="Arial"/>
          <w:sz w:val="20"/>
          <w:szCs w:val="20"/>
        </w:rPr>
      </w:pPr>
    </w:p>
    <w:p w14:paraId="517645F3"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*Revelar los cambios en las políticas, la clasificación y medición de las mismas, así como su impacto en la información financiera:</w:t>
      </w:r>
    </w:p>
    <w:p w14:paraId="41664AE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En proceso</w:t>
      </w:r>
    </w:p>
    <w:p w14:paraId="0C554329" w14:textId="77777777" w:rsidR="001244E4" w:rsidRPr="00733386" w:rsidRDefault="001244E4" w:rsidP="001244E4">
      <w:pPr>
        <w:spacing w:after="0"/>
        <w:jc w:val="both"/>
        <w:rPr>
          <w:rFonts w:ascii="Arial" w:hAnsi="Arial" w:cs="Arial"/>
          <w:sz w:val="20"/>
          <w:szCs w:val="20"/>
        </w:rPr>
      </w:pPr>
    </w:p>
    <w:p w14:paraId="3DFE464C" w14:textId="77777777" w:rsidR="001244E4" w:rsidRPr="00733386" w:rsidRDefault="001244E4" w:rsidP="001244E4">
      <w:pPr>
        <w:spacing w:after="0"/>
        <w:jc w:val="both"/>
        <w:rPr>
          <w:rFonts w:ascii="Arial" w:hAnsi="Arial" w:cs="Arial"/>
          <w:b/>
          <w:sz w:val="20"/>
          <w:szCs w:val="20"/>
        </w:rPr>
      </w:pPr>
    </w:p>
    <w:p w14:paraId="5EDBB99C"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6. Políticas de Contabilidad Significativas: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2E6C7402" w14:textId="77777777" w:rsidR="001244E4" w:rsidRPr="00733386" w:rsidRDefault="001244E4" w:rsidP="001244E4">
      <w:pPr>
        <w:spacing w:after="0"/>
        <w:jc w:val="both"/>
        <w:rPr>
          <w:rFonts w:ascii="Arial" w:hAnsi="Arial" w:cs="Arial"/>
          <w:sz w:val="20"/>
          <w:szCs w:val="20"/>
        </w:rPr>
      </w:pPr>
    </w:p>
    <w:p w14:paraId="11AB3E8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w:t>
      </w:r>
    </w:p>
    <w:p w14:paraId="7189A32B" w14:textId="77777777" w:rsidR="001244E4" w:rsidRPr="00733386" w:rsidRDefault="001244E4" w:rsidP="001244E4">
      <w:pPr>
        <w:spacing w:after="0"/>
        <w:jc w:val="both"/>
        <w:rPr>
          <w:rFonts w:ascii="Arial" w:hAnsi="Arial" w:cs="Arial"/>
          <w:b/>
          <w:sz w:val="20"/>
          <w:szCs w:val="20"/>
        </w:rPr>
      </w:pPr>
    </w:p>
    <w:p w14:paraId="48458D53" w14:textId="77777777" w:rsidR="001244E4" w:rsidRPr="00733386" w:rsidRDefault="001244E4" w:rsidP="001244E4">
      <w:pPr>
        <w:spacing w:after="0"/>
        <w:jc w:val="both"/>
        <w:rPr>
          <w:rFonts w:ascii="Arial" w:eastAsia="Times New Roman" w:hAnsi="Arial" w:cs="Arial"/>
          <w:sz w:val="20"/>
          <w:szCs w:val="20"/>
          <w:lang w:val="es-ES" w:eastAsia="es-ES"/>
        </w:rPr>
      </w:pPr>
      <w:r w:rsidRPr="00733386">
        <w:rPr>
          <w:rFonts w:ascii="Arial" w:hAnsi="Arial" w:cs="Arial"/>
          <w:b/>
          <w:sz w:val="20"/>
          <w:szCs w:val="20"/>
        </w:rPr>
        <w:t>a)</w:t>
      </w:r>
      <w:r w:rsidRPr="00733386">
        <w:rPr>
          <w:rFonts w:ascii="Arial" w:hAnsi="Arial" w:cs="Arial"/>
          <w:sz w:val="20"/>
          <w:szCs w:val="20"/>
        </w:rPr>
        <w:t xml:space="preserve"> Actualización: </w:t>
      </w:r>
      <w:r w:rsidRPr="00733386">
        <w:rPr>
          <w:rFonts w:ascii="Arial" w:eastAsia="Times New Roman" w:hAnsi="Arial" w:cs="Arial"/>
          <w:sz w:val="20"/>
          <w:szCs w:val="20"/>
          <w:lang w:val="es-ES" w:eastAsia="es-ES"/>
        </w:rPr>
        <w:t>Al periodo no se han utilizado métodos de actualización para el activo, pasivo y hacienda pública.</w:t>
      </w:r>
    </w:p>
    <w:p w14:paraId="24FAC531" w14:textId="77777777" w:rsidR="009C42D5" w:rsidRDefault="009C42D5" w:rsidP="001244E4">
      <w:pPr>
        <w:spacing w:after="0"/>
        <w:jc w:val="both"/>
        <w:rPr>
          <w:rFonts w:ascii="Arial" w:hAnsi="Arial" w:cs="Arial"/>
          <w:b/>
          <w:sz w:val="20"/>
          <w:szCs w:val="20"/>
        </w:rPr>
      </w:pPr>
    </w:p>
    <w:p w14:paraId="7AF0654D" w14:textId="1D10B4F4"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Informar sobre la realización de operaciones en el extranjero y de sus efectos en la información financiera gubernamental:</w:t>
      </w:r>
    </w:p>
    <w:p w14:paraId="736B479C"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han tenido operaciones en el extranjero</w:t>
      </w:r>
    </w:p>
    <w:p w14:paraId="75A729A0" w14:textId="77777777" w:rsidR="001244E4" w:rsidRPr="00733386" w:rsidRDefault="001244E4" w:rsidP="001244E4">
      <w:pPr>
        <w:spacing w:after="0"/>
        <w:jc w:val="both"/>
        <w:rPr>
          <w:rFonts w:ascii="Arial" w:hAnsi="Arial" w:cs="Arial"/>
          <w:sz w:val="20"/>
          <w:szCs w:val="20"/>
        </w:rPr>
      </w:pPr>
    </w:p>
    <w:p w14:paraId="28F4C601"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Método de valuación de la inversión en acciones de Compañías subsidiarias no consolidadas y asociadas:</w:t>
      </w:r>
    </w:p>
    <w:p w14:paraId="515CD6F9"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tienen inversiones en acciones de Compañías Subsidiarias no consolidadas y asociadas</w:t>
      </w:r>
    </w:p>
    <w:p w14:paraId="71AFFAA7" w14:textId="77777777" w:rsidR="001244E4" w:rsidRPr="00733386" w:rsidRDefault="001244E4" w:rsidP="001244E4">
      <w:pPr>
        <w:spacing w:after="0"/>
        <w:jc w:val="both"/>
        <w:rPr>
          <w:rFonts w:ascii="Arial" w:hAnsi="Arial" w:cs="Arial"/>
          <w:b/>
          <w:sz w:val="20"/>
          <w:szCs w:val="20"/>
        </w:rPr>
      </w:pPr>
    </w:p>
    <w:p w14:paraId="072FBD9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Sistema y método de valuación de inventarios y costo de lo vendido:</w:t>
      </w:r>
    </w:p>
    <w:p w14:paraId="4D8963D5"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cuenta con inventario de mercancías para venta por lo que no se cuenta con un método de valuación y costo de lo vendido.</w:t>
      </w:r>
    </w:p>
    <w:p w14:paraId="2AC7C6A2" w14:textId="77777777" w:rsidR="001244E4" w:rsidRPr="00733386" w:rsidRDefault="001244E4" w:rsidP="001244E4">
      <w:pPr>
        <w:spacing w:after="0"/>
        <w:jc w:val="both"/>
        <w:rPr>
          <w:rFonts w:ascii="Arial" w:hAnsi="Arial" w:cs="Arial"/>
          <w:sz w:val="20"/>
          <w:szCs w:val="20"/>
        </w:rPr>
      </w:pPr>
    </w:p>
    <w:p w14:paraId="4D1C100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8A02BA5"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tienen beneficios para empleados en cuestión de reserva actuarial.</w:t>
      </w:r>
    </w:p>
    <w:p w14:paraId="43B734E1" w14:textId="77777777" w:rsidR="001244E4" w:rsidRPr="00733386" w:rsidRDefault="001244E4" w:rsidP="001244E4">
      <w:pPr>
        <w:spacing w:after="0"/>
        <w:jc w:val="both"/>
        <w:rPr>
          <w:rFonts w:ascii="Arial" w:hAnsi="Arial" w:cs="Arial"/>
          <w:sz w:val="20"/>
          <w:szCs w:val="20"/>
        </w:rPr>
      </w:pPr>
    </w:p>
    <w:p w14:paraId="667470B4" w14:textId="77777777" w:rsidR="001244E4" w:rsidRPr="00733386" w:rsidRDefault="001244E4" w:rsidP="001244E4">
      <w:pPr>
        <w:spacing w:after="0"/>
        <w:jc w:val="both"/>
        <w:rPr>
          <w:rFonts w:ascii="Arial" w:hAnsi="Arial" w:cs="Arial"/>
          <w:b/>
          <w:sz w:val="20"/>
          <w:szCs w:val="20"/>
        </w:rPr>
      </w:pPr>
    </w:p>
    <w:p w14:paraId="1C14A8D9"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lastRenderedPageBreak/>
        <w:t>f)</w:t>
      </w:r>
      <w:r w:rsidRPr="00733386">
        <w:rPr>
          <w:rFonts w:ascii="Arial" w:hAnsi="Arial" w:cs="Arial"/>
          <w:sz w:val="20"/>
          <w:szCs w:val="20"/>
        </w:rPr>
        <w:t xml:space="preserve"> Provisiones: objetivo de su creación, monto y plazo:</w:t>
      </w:r>
    </w:p>
    <w:p w14:paraId="5F9E3F2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contablemente no se tienen provisiones.</w:t>
      </w:r>
    </w:p>
    <w:p w14:paraId="54EACA4F" w14:textId="77777777" w:rsidR="001244E4" w:rsidRPr="00733386" w:rsidRDefault="001244E4" w:rsidP="001244E4">
      <w:pPr>
        <w:spacing w:after="0"/>
        <w:jc w:val="both"/>
        <w:rPr>
          <w:rFonts w:ascii="Arial" w:hAnsi="Arial" w:cs="Arial"/>
          <w:sz w:val="20"/>
          <w:szCs w:val="20"/>
          <w:lang w:val="es-ES"/>
        </w:rPr>
      </w:pPr>
    </w:p>
    <w:p w14:paraId="4E60298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Reservas: objetivo de su creación, monto y plazo:</w:t>
      </w:r>
    </w:p>
    <w:p w14:paraId="5A26821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contablemente no se tienen reservas.</w:t>
      </w:r>
    </w:p>
    <w:p w14:paraId="1259F9A9" w14:textId="77777777" w:rsidR="001244E4" w:rsidRPr="00733386" w:rsidRDefault="001244E4" w:rsidP="001244E4">
      <w:pPr>
        <w:spacing w:after="0"/>
        <w:jc w:val="both"/>
        <w:rPr>
          <w:rFonts w:ascii="Arial" w:hAnsi="Arial" w:cs="Arial"/>
          <w:sz w:val="20"/>
          <w:szCs w:val="20"/>
        </w:rPr>
      </w:pPr>
    </w:p>
    <w:p w14:paraId="20CB968C"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3D5B3DA5" w14:textId="77777777" w:rsidR="001244E4" w:rsidRPr="00733386" w:rsidRDefault="001244E4" w:rsidP="001244E4">
      <w:pPr>
        <w:spacing w:after="0"/>
        <w:jc w:val="both"/>
        <w:rPr>
          <w:rFonts w:ascii="Arial" w:hAnsi="Arial" w:cs="Arial"/>
          <w:sz w:val="20"/>
          <w:szCs w:val="20"/>
          <w:lang w:val="es-ES"/>
        </w:rPr>
      </w:pPr>
    </w:p>
    <w:p w14:paraId="7058B30A" w14:textId="77777777" w:rsidR="001244E4" w:rsidRPr="00733386" w:rsidRDefault="001244E4" w:rsidP="001244E4">
      <w:pPr>
        <w:spacing w:after="0"/>
        <w:jc w:val="both"/>
        <w:rPr>
          <w:rFonts w:ascii="Arial" w:hAnsi="Arial" w:cs="Arial"/>
          <w:sz w:val="20"/>
          <w:szCs w:val="20"/>
          <w:lang w:val="es-ES"/>
        </w:rPr>
      </w:pPr>
    </w:p>
    <w:p w14:paraId="15D96725"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i)</w:t>
      </w:r>
      <w:r w:rsidRPr="00733386">
        <w:rPr>
          <w:rFonts w:ascii="Arial" w:hAnsi="Arial" w:cs="Arial"/>
          <w:sz w:val="20"/>
          <w:szCs w:val="20"/>
        </w:rPr>
        <w:t xml:space="preserve"> Reclasificaciones: Se deben revelar todos aquellos movimientos entre cuentas por efectos de cambios en los tipos de operaciones:</w:t>
      </w:r>
    </w:p>
    <w:p w14:paraId="5056A81E" w14:textId="77777777" w:rsidR="001244E4" w:rsidRPr="00733386" w:rsidRDefault="001244E4" w:rsidP="001244E4">
      <w:pPr>
        <w:spacing w:after="0"/>
        <w:jc w:val="both"/>
        <w:rPr>
          <w:rFonts w:ascii="Arial" w:hAnsi="Arial" w:cs="Arial"/>
          <w:sz w:val="20"/>
          <w:szCs w:val="20"/>
          <w:lang w:val="es-ES"/>
        </w:rPr>
      </w:pPr>
    </w:p>
    <w:p w14:paraId="277C7126" w14:textId="77777777" w:rsidR="001244E4" w:rsidRPr="00733386" w:rsidRDefault="001244E4" w:rsidP="001244E4">
      <w:pPr>
        <w:spacing w:after="0"/>
        <w:jc w:val="both"/>
        <w:rPr>
          <w:rFonts w:ascii="Arial" w:hAnsi="Arial" w:cs="Arial"/>
          <w:b/>
          <w:sz w:val="20"/>
          <w:szCs w:val="20"/>
        </w:rPr>
      </w:pPr>
    </w:p>
    <w:p w14:paraId="6C0D880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j)</w:t>
      </w:r>
      <w:r w:rsidRPr="00733386">
        <w:rPr>
          <w:rFonts w:ascii="Arial" w:hAnsi="Arial" w:cs="Arial"/>
          <w:sz w:val="20"/>
          <w:szCs w:val="20"/>
        </w:rPr>
        <w:t xml:space="preserve"> Depuración y cancelación de saldos:</w:t>
      </w:r>
    </w:p>
    <w:p w14:paraId="5E27A052" w14:textId="07469CEC" w:rsidR="001244E4" w:rsidRPr="00733386" w:rsidRDefault="009C42D5" w:rsidP="001244E4">
      <w:pPr>
        <w:jc w:val="both"/>
        <w:rPr>
          <w:rFonts w:ascii="Arial" w:eastAsia="Times New Roman" w:hAnsi="Arial" w:cs="Arial"/>
          <w:sz w:val="20"/>
          <w:szCs w:val="20"/>
          <w:lang w:val="es-ES" w:eastAsia="es-ES"/>
        </w:rPr>
      </w:pPr>
      <w:r>
        <w:rPr>
          <w:rFonts w:ascii="Arial" w:hAnsi="Arial" w:cs="Arial"/>
          <w:sz w:val="20"/>
          <w:szCs w:val="20"/>
          <w:lang w:val="es-ES"/>
        </w:rPr>
        <w:t>Actualmente se está en proceso de revisión para llevar a cabo la depuración de cuentas del activo, pasivo y hacienda pública del Instituto.</w:t>
      </w:r>
      <w:r w:rsidR="001244E4" w:rsidRPr="00733386">
        <w:rPr>
          <w:rFonts w:ascii="Arial" w:hAnsi="Arial" w:cs="Arial"/>
          <w:sz w:val="20"/>
          <w:szCs w:val="20"/>
        </w:rPr>
        <w:tab/>
      </w:r>
      <w:r w:rsidR="001244E4" w:rsidRPr="00733386">
        <w:rPr>
          <w:rFonts w:ascii="Arial" w:hAnsi="Arial" w:cs="Arial"/>
          <w:sz w:val="20"/>
          <w:szCs w:val="20"/>
        </w:rPr>
        <w:tab/>
      </w:r>
    </w:p>
    <w:p w14:paraId="313E63B3" w14:textId="77777777" w:rsidR="001244E4" w:rsidRPr="00733386" w:rsidRDefault="001244E4" w:rsidP="001244E4">
      <w:pPr>
        <w:spacing w:after="0"/>
        <w:jc w:val="both"/>
        <w:rPr>
          <w:rFonts w:ascii="Arial" w:hAnsi="Arial" w:cs="Arial"/>
          <w:b/>
          <w:sz w:val="20"/>
          <w:szCs w:val="20"/>
        </w:rPr>
      </w:pPr>
    </w:p>
    <w:p w14:paraId="418391CF"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7. Posición en Moneda Extranjera y Protección por Riesgo Cambiario: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6F7D8C7C" w14:textId="77777777" w:rsidR="001244E4" w:rsidRPr="00733386" w:rsidRDefault="001244E4" w:rsidP="001244E4">
      <w:pPr>
        <w:spacing w:after="0"/>
        <w:jc w:val="both"/>
        <w:rPr>
          <w:rFonts w:ascii="Arial" w:hAnsi="Arial" w:cs="Arial"/>
          <w:sz w:val="20"/>
          <w:szCs w:val="20"/>
        </w:rPr>
      </w:pPr>
    </w:p>
    <w:p w14:paraId="3E836C87"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Activos en moneda extranjera:</w:t>
      </w:r>
    </w:p>
    <w:p w14:paraId="52E75E12"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tiene activos en Moneda Extranjera</w:t>
      </w:r>
    </w:p>
    <w:p w14:paraId="1110A904" w14:textId="77777777" w:rsidR="001244E4" w:rsidRPr="00733386" w:rsidRDefault="001244E4" w:rsidP="001244E4">
      <w:pPr>
        <w:spacing w:after="0"/>
        <w:jc w:val="both"/>
        <w:rPr>
          <w:rFonts w:ascii="Arial" w:hAnsi="Arial" w:cs="Arial"/>
          <w:sz w:val="20"/>
          <w:szCs w:val="20"/>
        </w:rPr>
      </w:pPr>
    </w:p>
    <w:p w14:paraId="4730B513" w14:textId="77777777" w:rsidR="001244E4" w:rsidRPr="00733386" w:rsidRDefault="001244E4" w:rsidP="001244E4">
      <w:pPr>
        <w:spacing w:after="0"/>
        <w:jc w:val="both"/>
        <w:rPr>
          <w:rFonts w:ascii="Arial" w:hAnsi="Arial" w:cs="Arial"/>
          <w:sz w:val="20"/>
          <w:szCs w:val="20"/>
        </w:rPr>
      </w:pPr>
    </w:p>
    <w:p w14:paraId="329F83B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Pasivos en moneda extranjera:</w:t>
      </w:r>
    </w:p>
    <w:p w14:paraId="2C8C5626"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tiene pasivos en Moneda Extranjera</w:t>
      </w:r>
    </w:p>
    <w:p w14:paraId="1ED1CDC4" w14:textId="77777777" w:rsidR="001244E4" w:rsidRPr="00733386" w:rsidRDefault="001244E4" w:rsidP="001244E4">
      <w:pPr>
        <w:spacing w:after="0"/>
        <w:jc w:val="both"/>
        <w:rPr>
          <w:rFonts w:ascii="Arial" w:hAnsi="Arial" w:cs="Arial"/>
          <w:b/>
          <w:sz w:val="20"/>
          <w:szCs w:val="20"/>
        </w:rPr>
      </w:pPr>
    </w:p>
    <w:p w14:paraId="71CFA97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c) </w:t>
      </w:r>
      <w:r w:rsidRPr="00733386">
        <w:rPr>
          <w:rFonts w:ascii="Arial" w:hAnsi="Arial" w:cs="Arial"/>
          <w:sz w:val="20"/>
          <w:szCs w:val="20"/>
        </w:rPr>
        <w:t>Posición en moneda extranjera:</w:t>
      </w:r>
    </w:p>
    <w:p w14:paraId="46A67069"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7A334EF9" w14:textId="77777777" w:rsidR="001244E4" w:rsidRPr="00733386" w:rsidRDefault="001244E4" w:rsidP="001244E4">
      <w:pPr>
        <w:spacing w:after="0"/>
        <w:jc w:val="both"/>
        <w:rPr>
          <w:rFonts w:ascii="Arial" w:hAnsi="Arial" w:cs="Arial"/>
          <w:sz w:val="20"/>
          <w:szCs w:val="20"/>
        </w:rPr>
      </w:pPr>
    </w:p>
    <w:p w14:paraId="1D6996B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Tipo de cambio:</w:t>
      </w:r>
    </w:p>
    <w:p w14:paraId="76C72EC2"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5259D198" w14:textId="77777777" w:rsidR="001244E4" w:rsidRPr="00733386" w:rsidRDefault="001244E4" w:rsidP="001244E4">
      <w:pPr>
        <w:spacing w:after="0"/>
        <w:jc w:val="both"/>
        <w:rPr>
          <w:rFonts w:ascii="Arial" w:hAnsi="Arial" w:cs="Arial"/>
          <w:b/>
          <w:sz w:val="20"/>
          <w:szCs w:val="20"/>
        </w:rPr>
      </w:pPr>
    </w:p>
    <w:p w14:paraId="5ACA9DA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Equivalente en moneda nacional:</w:t>
      </w:r>
    </w:p>
    <w:p w14:paraId="2A0E8C39"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0B2632E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p>
    <w:p w14:paraId="537BE411" w14:textId="77777777" w:rsidR="001244E4" w:rsidRPr="00733386" w:rsidRDefault="001244E4" w:rsidP="001244E4">
      <w:pPr>
        <w:spacing w:after="0"/>
        <w:jc w:val="both"/>
        <w:rPr>
          <w:rFonts w:ascii="Arial" w:hAnsi="Arial" w:cs="Arial"/>
          <w:b/>
          <w:sz w:val="20"/>
          <w:szCs w:val="20"/>
        </w:rPr>
      </w:pPr>
    </w:p>
    <w:p w14:paraId="52E94EB2"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8. Reporte Analítico del Activo: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sz w:val="20"/>
          <w:szCs w:val="20"/>
        </w:rPr>
        <w:tab/>
      </w:r>
    </w:p>
    <w:p w14:paraId="5B7CD96E" w14:textId="77777777" w:rsidR="001244E4" w:rsidRPr="00733386" w:rsidRDefault="001244E4" w:rsidP="001244E4">
      <w:pPr>
        <w:spacing w:after="0"/>
        <w:jc w:val="both"/>
        <w:rPr>
          <w:rFonts w:ascii="Arial" w:hAnsi="Arial" w:cs="Arial"/>
          <w:sz w:val="20"/>
          <w:szCs w:val="20"/>
        </w:rPr>
      </w:pPr>
    </w:p>
    <w:p w14:paraId="5FAE37D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Vida útil o porcentajes de depreciación, deterioro o amortización utilizados en los diferentes tipos de activos:</w:t>
      </w:r>
    </w:p>
    <w:p w14:paraId="39A0F5A4" w14:textId="2428D4BB" w:rsidR="001244E4" w:rsidRPr="00733386" w:rsidRDefault="001244E4" w:rsidP="001244E4">
      <w:pPr>
        <w:jc w:val="both"/>
        <w:rPr>
          <w:rFonts w:ascii="Arial" w:hAnsi="Arial" w:cs="Arial"/>
          <w:sz w:val="20"/>
          <w:szCs w:val="20"/>
        </w:rPr>
      </w:pPr>
      <w:r w:rsidRPr="00733386">
        <w:rPr>
          <w:rFonts w:ascii="Arial" w:hAnsi="Arial" w:cs="Arial"/>
          <w:sz w:val="20"/>
          <w:szCs w:val="20"/>
        </w:rPr>
        <w:t xml:space="preserve">A la fecha </w:t>
      </w:r>
      <w:r w:rsidR="00B131B7" w:rsidRPr="00733386">
        <w:rPr>
          <w:rFonts w:ascii="Arial" w:hAnsi="Arial" w:cs="Arial"/>
          <w:sz w:val="20"/>
          <w:szCs w:val="20"/>
        </w:rPr>
        <w:t>aún</w:t>
      </w:r>
      <w:r w:rsidRPr="00733386">
        <w:rPr>
          <w:rFonts w:ascii="Arial" w:hAnsi="Arial" w:cs="Arial"/>
          <w:sz w:val="20"/>
          <w:szCs w:val="20"/>
        </w:rPr>
        <w:t xml:space="preserve"> no se tienes políticas para la de depreciación, deterioro o amortización utilizados en los diferentes tipos de activos</w:t>
      </w:r>
    </w:p>
    <w:p w14:paraId="6EFC79CE" w14:textId="77777777" w:rsidR="001244E4" w:rsidRPr="00733386" w:rsidRDefault="001244E4" w:rsidP="001244E4">
      <w:pPr>
        <w:spacing w:after="0"/>
        <w:jc w:val="both"/>
        <w:rPr>
          <w:rFonts w:ascii="Arial" w:hAnsi="Arial" w:cs="Arial"/>
          <w:sz w:val="20"/>
          <w:szCs w:val="20"/>
        </w:rPr>
      </w:pPr>
    </w:p>
    <w:p w14:paraId="66D9BCE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Cambios en el porcentaje de depreciación o valor residual de los activos:</w:t>
      </w:r>
    </w:p>
    <w:p w14:paraId="4A301D6A"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Aun no se tienes lineamientos o políticas para determinar el porcentaje de depreciación</w:t>
      </w:r>
    </w:p>
    <w:p w14:paraId="32E55A41" w14:textId="77777777" w:rsidR="001244E4" w:rsidRPr="00733386" w:rsidRDefault="001244E4" w:rsidP="001244E4">
      <w:pPr>
        <w:spacing w:after="0"/>
        <w:jc w:val="both"/>
        <w:rPr>
          <w:rFonts w:ascii="Arial" w:hAnsi="Arial" w:cs="Arial"/>
          <w:b/>
          <w:sz w:val="20"/>
          <w:szCs w:val="20"/>
        </w:rPr>
      </w:pPr>
    </w:p>
    <w:p w14:paraId="23C434ED"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Importe de los gastos capitalizados en el ejercicio, tanto financieros como de investigación y desarrollo:</w:t>
      </w:r>
    </w:p>
    <w:p w14:paraId="392F1C40"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No se han efectuado gastos para la actualización y capitalización de los activos.</w:t>
      </w:r>
    </w:p>
    <w:p w14:paraId="5F5B86E9" w14:textId="77777777" w:rsidR="001244E4" w:rsidRPr="00733386" w:rsidRDefault="001244E4" w:rsidP="001244E4">
      <w:pPr>
        <w:spacing w:after="0"/>
        <w:jc w:val="both"/>
        <w:rPr>
          <w:rFonts w:ascii="Arial" w:hAnsi="Arial" w:cs="Arial"/>
          <w:sz w:val="20"/>
          <w:szCs w:val="20"/>
        </w:rPr>
      </w:pPr>
    </w:p>
    <w:p w14:paraId="5553734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Riegos por tipo de cambio o tipo de interés de las inversiones financieras:</w:t>
      </w:r>
    </w:p>
    <w:p w14:paraId="7D7B6F4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tienen inversiones en Mesa de Dinero pero sin ningún tipo de riesgo.</w:t>
      </w:r>
    </w:p>
    <w:p w14:paraId="03698909" w14:textId="77777777" w:rsidR="001244E4" w:rsidRPr="00733386" w:rsidRDefault="001244E4" w:rsidP="001244E4">
      <w:pPr>
        <w:spacing w:after="0"/>
        <w:jc w:val="both"/>
        <w:rPr>
          <w:rFonts w:ascii="Arial" w:hAnsi="Arial" w:cs="Arial"/>
          <w:b/>
          <w:sz w:val="20"/>
          <w:szCs w:val="20"/>
        </w:rPr>
      </w:pPr>
    </w:p>
    <w:p w14:paraId="02BACA4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Valor activado en el ejercicio de los bienes construidos por la entidad:</w:t>
      </w:r>
    </w:p>
    <w:p w14:paraId="52EDEAFE" w14:textId="77777777" w:rsidR="001244E4" w:rsidRPr="00733386" w:rsidRDefault="001244E4" w:rsidP="001244E4">
      <w:pPr>
        <w:spacing w:after="0"/>
        <w:jc w:val="both"/>
        <w:rPr>
          <w:rFonts w:ascii="Arial" w:hAnsi="Arial" w:cs="Arial"/>
          <w:sz w:val="20"/>
          <w:szCs w:val="20"/>
        </w:rPr>
      </w:pPr>
    </w:p>
    <w:p w14:paraId="0C5CE1C7" w14:textId="77777777" w:rsidR="001244E4" w:rsidRPr="00733386" w:rsidRDefault="001244E4" w:rsidP="001244E4">
      <w:pPr>
        <w:spacing w:after="0"/>
        <w:jc w:val="both"/>
        <w:rPr>
          <w:rFonts w:ascii="Arial" w:hAnsi="Arial" w:cs="Arial"/>
          <w:sz w:val="20"/>
          <w:szCs w:val="20"/>
        </w:rPr>
      </w:pPr>
    </w:p>
    <w:p w14:paraId="624E4F0E"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13BBC07"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No se tienen a la fechas bienes embargados, ni inversiones entregadas en garantía.</w:t>
      </w:r>
    </w:p>
    <w:p w14:paraId="1BA9409F" w14:textId="77777777" w:rsidR="001244E4" w:rsidRPr="00733386" w:rsidRDefault="001244E4" w:rsidP="001244E4">
      <w:pPr>
        <w:spacing w:after="0"/>
        <w:jc w:val="both"/>
        <w:rPr>
          <w:rFonts w:ascii="Arial" w:hAnsi="Arial" w:cs="Arial"/>
          <w:b/>
          <w:sz w:val="20"/>
          <w:szCs w:val="20"/>
        </w:rPr>
      </w:pPr>
    </w:p>
    <w:p w14:paraId="4720D2C7"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Desmantelamiento de Activos, procedimientos, implicaciones, efectos contables:</w:t>
      </w:r>
    </w:p>
    <w:p w14:paraId="5142ECEA"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 xml:space="preserve">No se tiene desmantelamiento de bienes </w:t>
      </w:r>
    </w:p>
    <w:p w14:paraId="0F87B7EF" w14:textId="77777777" w:rsidR="001244E4" w:rsidRPr="00733386" w:rsidRDefault="001244E4" w:rsidP="001244E4">
      <w:pPr>
        <w:spacing w:after="0"/>
        <w:jc w:val="both"/>
        <w:rPr>
          <w:rFonts w:ascii="Arial" w:hAnsi="Arial" w:cs="Arial"/>
          <w:b/>
          <w:sz w:val="20"/>
          <w:szCs w:val="20"/>
        </w:rPr>
      </w:pPr>
    </w:p>
    <w:p w14:paraId="64A8070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Administración de activos; planeación con el objetivo de que el ente los utilice de manera más efectiva:</w:t>
      </w:r>
    </w:p>
    <w:p w14:paraId="1D221154"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Aun no se cuenta con la planeación para el uso eficiente de del activo.</w:t>
      </w:r>
    </w:p>
    <w:p w14:paraId="3EFF741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6914A4F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Adicionalmente, se deben incluir las explicaciones de las principales variaciones en el activo, en cuadros comparativos como sigue: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80A5E91" w14:textId="77777777" w:rsidR="001244E4" w:rsidRPr="00733386" w:rsidRDefault="001244E4" w:rsidP="001244E4">
      <w:pPr>
        <w:spacing w:after="0"/>
        <w:jc w:val="both"/>
        <w:rPr>
          <w:rFonts w:ascii="Arial" w:hAnsi="Arial" w:cs="Arial"/>
          <w:sz w:val="20"/>
          <w:szCs w:val="20"/>
        </w:rPr>
      </w:pPr>
    </w:p>
    <w:p w14:paraId="20DAC6A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Inversiones en valores:</w:t>
      </w:r>
    </w:p>
    <w:p w14:paraId="0403D6AE"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No aplica</w:t>
      </w:r>
    </w:p>
    <w:p w14:paraId="224F74CE" w14:textId="77777777" w:rsidR="001244E4" w:rsidRPr="00733386" w:rsidRDefault="001244E4" w:rsidP="001244E4">
      <w:pPr>
        <w:spacing w:after="0"/>
        <w:jc w:val="both"/>
        <w:rPr>
          <w:rFonts w:ascii="Arial" w:hAnsi="Arial" w:cs="Arial"/>
          <w:b/>
          <w:sz w:val="20"/>
          <w:szCs w:val="20"/>
        </w:rPr>
      </w:pPr>
    </w:p>
    <w:p w14:paraId="5D40C10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Patrimonio de Organismos descentralizados de Control Presupuestario Indirecto:</w:t>
      </w:r>
    </w:p>
    <w:p w14:paraId="1839FA3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0341E80E" w14:textId="77777777" w:rsidR="001244E4" w:rsidRPr="00733386" w:rsidRDefault="001244E4" w:rsidP="001244E4">
      <w:pPr>
        <w:spacing w:after="0"/>
        <w:jc w:val="both"/>
        <w:rPr>
          <w:rFonts w:ascii="Arial" w:hAnsi="Arial" w:cs="Arial"/>
          <w:b/>
          <w:sz w:val="20"/>
          <w:szCs w:val="20"/>
        </w:rPr>
      </w:pPr>
    </w:p>
    <w:p w14:paraId="12701829"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Inversiones en empresas de participación mayoritaria:</w:t>
      </w:r>
    </w:p>
    <w:p w14:paraId="715BA3C7"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63A6F3B0" w14:textId="77777777" w:rsidR="001244E4" w:rsidRPr="00733386" w:rsidRDefault="001244E4" w:rsidP="001244E4">
      <w:pPr>
        <w:spacing w:after="0"/>
        <w:jc w:val="both"/>
        <w:rPr>
          <w:rFonts w:ascii="Arial" w:hAnsi="Arial" w:cs="Arial"/>
          <w:sz w:val="20"/>
          <w:szCs w:val="20"/>
        </w:rPr>
      </w:pPr>
    </w:p>
    <w:p w14:paraId="16DFA47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Inversiones en empresas de participación minoritaria:</w:t>
      </w:r>
    </w:p>
    <w:p w14:paraId="1CB4666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4FC97813" w14:textId="77777777" w:rsidR="001244E4" w:rsidRPr="00733386" w:rsidRDefault="001244E4" w:rsidP="001244E4">
      <w:pPr>
        <w:spacing w:after="0"/>
        <w:jc w:val="both"/>
        <w:rPr>
          <w:rFonts w:ascii="Arial" w:hAnsi="Arial" w:cs="Arial"/>
          <w:b/>
          <w:sz w:val="20"/>
          <w:szCs w:val="20"/>
        </w:rPr>
      </w:pPr>
    </w:p>
    <w:p w14:paraId="7F105800"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Patrimonio de organismos descentralizados de control presupuestario directo, según corresponda:</w:t>
      </w:r>
    </w:p>
    <w:p w14:paraId="310CF5CE" w14:textId="77777777" w:rsidR="001244E4" w:rsidRPr="00733386" w:rsidRDefault="001244E4" w:rsidP="001244E4">
      <w:pPr>
        <w:spacing w:after="0"/>
        <w:jc w:val="both"/>
        <w:rPr>
          <w:rFonts w:ascii="Arial" w:hAnsi="Arial" w:cs="Arial"/>
          <w:b/>
          <w:sz w:val="20"/>
          <w:szCs w:val="20"/>
        </w:rPr>
      </w:pPr>
      <w:r w:rsidRPr="00733386">
        <w:rPr>
          <w:rFonts w:ascii="Arial" w:hAnsi="Arial" w:cs="Arial"/>
          <w:sz w:val="20"/>
          <w:szCs w:val="20"/>
        </w:rPr>
        <w:t>No aplica</w:t>
      </w:r>
    </w:p>
    <w:p w14:paraId="593EB8C6" w14:textId="77777777" w:rsidR="001244E4" w:rsidRPr="00733386" w:rsidRDefault="001244E4" w:rsidP="001244E4">
      <w:pPr>
        <w:spacing w:after="0"/>
        <w:jc w:val="both"/>
        <w:rPr>
          <w:rFonts w:ascii="Arial" w:hAnsi="Arial" w:cs="Arial"/>
          <w:b/>
          <w:sz w:val="20"/>
          <w:szCs w:val="20"/>
        </w:rPr>
      </w:pPr>
    </w:p>
    <w:p w14:paraId="56437512"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9. Fideicomisos, Mandatos y Análogos: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4EF1804" w14:textId="77777777" w:rsidR="001244E4" w:rsidRPr="00733386" w:rsidRDefault="001244E4" w:rsidP="001244E4">
      <w:pPr>
        <w:spacing w:after="0"/>
        <w:jc w:val="both"/>
        <w:rPr>
          <w:rFonts w:ascii="Arial" w:hAnsi="Arial" w:cs="Arial"/>
          <w:sz w:val="20"/>
          <w:szCs w:val="20"/>
        </w:rPr>
      </w:pPr>
    </w:p>
    <w:p w14:paraId="1379418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deberá informar:</w:t>
      </w:r>
    </w:p>
    <w:p w14:paraId="2DD46782" w14:textId="77777777" w:rsidR="001244E4" w:rsidRPr="00733386" w:rsidRDefault="001244E4" w:rsidP="001244E4">
      <w:pPr>
        <w:spacing w:after="0"/>
        <w:jc w:val="both"/>
        <w:rPr>
          <w:rFonts w:ascii="Arial" w:hAnsi="Arial" w:cs="Arial"/>
          <w:sz w:val="20"/>
          <w:szCs w:val="20"/>
        </w:rPr>
      </w:pPr>
    </w:p>
    <w:p w14:paraId="4893C34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Por ramo administrativo que los reporta:</w:t>
      </w:r>
    </w:p>
    <w:p w14:paraId="67B7B849" w14:textId="77777777" w:rsidR="001244E4" w:rsidRPr="00733386" w:rsidRDefault="001244E4" w:rsidP="001244E4">
      <w:pPr>
        <w:spacing w:after="0"/>
        <w:jc w:val="both"/>
        <w:rPr>
          <w:rFonts w:ascii="Arial" w:hAnsi="Arial" w:cs="Arial"/>
          <w:b/>
          <w:sz w:val="20"/>
          <w:szCs w:val="20"/>
        </w:rPr>
      </w:pPr>
    </w:p>
    <w:p w14:paraId="0E25B086" w14:textId="77777777" w:rsidR="001244E4" w:rsidRPr="00733386" w:rsidRDefault="001244E4" w:rsidP="001244E4">
      <w:pPr>
        <w:spacing w:after="0"/>
        <w:jc w:val="both"/>
        <w:rPr>
          <w:rFonts w:ascii="Arial" w:hAnsi="Arial" w:cs="Arial"/>
          <w:b/>
          <w:sz w:val="20"/>
          <w:szCs w:val="20"/>
        </w:rPr>
      </w:pPr>
    </w:p>
    <w:p w14:paraId="56F1BCA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Enlistar los de mayor monto de disponibilidad, relacionando aquéllos que conforman el 80% de las disponibilidades:</w:t>
      </w:r>
    </w:p>
    <w:p w14:paraId="12DF2072" w14:textId="77777777" w:rsidR="001244E4" w:rsidRPr="00733386" w:rsidRDefault="001244E4" w:rsidP="001244E4">
      <w:pPr>
        <w:spacing w:after="0"/>
        <w:jc w:val="both"/>
        <w:rPr>
          <w:rFonts w:ascii="Arial" w:hAnsi="Arial" w:cs="Arial"/>
          <w:sz w:val="20"/>
          <w:szCs w:val="20"/>
        </w:rPr>
      </w:pPr>
    </w:p>
    <w:p w14:paraId="14EC7DB9" w14:textId="77777777" w:rsidR="001244E4" w:rsidRPr="00733386" w:rsidRDefault="001244E4" w:rsidP="001244E4">
      <w:pPr>
        <w:spacing w:after="0" w:line="240" w:lineRule="auto"/>
        <w:jc w:val="both"/>
        <w:rPr>
          <w:rFonts w:ascii="Arial" w:hAnsi="Arial" w:cs="Arial"/>
          <w:b/>
          <w:sz w:val="20"/>
          <w:szCs w:val="20"/>
        </w:rPr>
      </w:pPr>
      <w:r w:rsidRPr="00733386">
        <w:rPr>
          <w:rFonts w:ascii="Arial" w:hAnsi="Arial" w:cs="Arial"/>
          <w:b/>
          <w:sz w:val="20"/>
          <w:szCs w:val="20"/>
        </w:rPr>
        <w:t>10. Reporte de la Recaudación:</w:t>
      </w:r>
    </w:p>
    <w:p w14:paraId="4F9FE08C" w14:textId="77777777" w:rsidR="001244E4" w:rsidRPr="00733386" w:rsidRDefault="001244E4" w:rsidP="001244E4">
      <w:pPr>
        <w:spacing w:after="0" w:line="240" w:lineRule="auto"/>
        <w:jc w:val="both"/>
        <w:rPr>
          <w:rFonts w:ascii="Arial" w:hAnsi="Arial" w:cs="Arial"/>
          <w:sz w:val="20"/>
          <w:szCs w:val="20"/>
        </w:rPr>
      </w:pPr>
    </w:p>
    <w:p w14:paraId="4376397E"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2988806D" w14:textId="77777777" w:rsidR="001244E4" w:rsidRPr="00733386" w:rsidRDefault="001244E4" w:rsidP="001244E4">
      <w:pPr>
        <w:spacing w:after="0"/>
        <w:jc w:val="both"/>
        <w:rPr>
          <w:rFonts w:ascii="Arial" w:hAnsi="Arial" w:cs="Arial"/>
          <w:sz w:val="20"/>
          <w:szCs w:val="20"/>
        </w:rPr>
      </w:pPr>
    </w:p>
    <w:p w14:paraId="74B38D6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lo siguiente:</w:t>
      </w:r>
    </w:p>
    <w:p w14:paraId="27452813" w14:textId="77777777" w:rsidR="001244E4" w:rsidRPr="00733386" w:rsidRDefault="001244E4" w:rsidP="001244E4">
      <w:pPr>
        <w:spacing w:after="0"/>
        <w:jc w:val="both"/>
        <w:rPr>
          <w:rFonts w:ascii="Arial" w:hAnsi="Arial" w:cs="Arial"/>
          <w:sz w:val="20"/>
          <w:szCs w:val="20"/>
        </w:rPr>
      </w:pPr>
    </w:p>
    <w:p w14:paraId="231F317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Utilizar al menos los siguientes indicadores: deuda respecto al PIB y deuda respecto a la recaudación tomando, como mínimo, un período igual o menor a 5 años.</w:t>
      </w:r>
    </w:p>
    <w:p w14:paraId="7EB8ECBA" w14:textId="77777777" w:rsidR="001244E4" w:rsidRPr="00733386" w:rsidRDefault="001244E4" w:rsidP="001244E4">
      <w:pPr>
        <w:spacing w:after="0"/>
        <w:jc w:val="both"/>
        <w:rPr>
          <w:rFonts w:ascii="Arial" w:hAnsi="Arial" w:cs="Arial"/>
          <w:b/>
          <w:sz w:val="20"/>
          <w:szCs w:val="20"/>
        </w:rPr>
      </w:pPr>
    </w:p>
    <w:p w14:paraId="175EA79D"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14:paraId="2550F83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Se anexara la información en las notas de desglose.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2E5043EE" w14:textId="77777777" w:rsidR="001244E4" w:rsidRPr="00733386" w:rsidRDefault="001244E4" w:rsidP="001244E4">
      <w:pPr>
        <w:spacing w:after="0"/>
        <w:jc w:val="both"/>
        <w:rPr>
          <w:rFonts w:ascii="Arial" w:hAnsi="Arial" w:cs="Arial"/>
          <w:b/>
          <w:sz w:val="20"/>
          <w:szCs w:val="20"/>
        </w:rPr>
      </w:pPr>
    </w:p>
    <w:p w14:paraId="584AE065" w14:textId="77777777" w:rsidR="001244E4" w:rsidRPr="00733386" w:rsidRDefault="001244E4" w:rsidP="001244E4">
      <w:pPr>
        <w:spacing w:after="0"/>
        <w:jc w:val="both"/>
        <w:rPr>
          <w:rFonts w:ascii="Arial" w:hAnsi="Arial" w:cs="Arial"/>
          <w:b/>
          <w:sz w:val="20"/>
          <w:szCs w:val="20"/>
        </w:rPr>
      </w:pPr>
    </w:p>
    <w:p w14:paraId="4B8F61D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12. Calificaciones otorgadas: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56A9B5E5" w14:textId="77777777" w:rsidR="001244E4" w:rsidRPr="00733386" w:rsidRDefault="001244E4" w:rsidP="001244E4">
      <w:pPr>
        <w:spacing w:after="0"/>
        <w:jc w:val="both"/>
        <w:rPr>
          <w:rFonts w:ascii="Arial" w:hAnsi="Arial" w:cs="Arial"/>
          <w:sz w:val="20"/>
          <w:szCs w:val="20"/>
        </w:rPr>
      </w:pPr>
    </w:p>
    <w:p w14:paraId="47B3F9E4" w14:textId="038BD676"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Informar, tanto del ente público como cualquier transacción realizada, que haya sido sujeta a una calificación crediticia:</w:t>
      </w:r>
      <w:r w:rsidR="00B131B7">
        <w:rPr>
          <w:rFonts w:ascii="Arial" w:hAnsi="Arial" w:cs="Arial"/>
          <w:sz w:val="20"/>
          <w:szCs w:val="20"/>
        </w:rPr>
        <w:t xml:space="preserve"> No aplica</w:t>
      </w:r>
    </w:p>
    <w:p w14:paraId="5E8688A7" w14:textId="77777777" w:rsidR="001244E4" w:rsidRPr="00733386" w:rsidRDefault="001244E4" w:rsidP="001244E4">
      <w:pPr>
        <w:spacing w:after="0"/>
        <w:jc w:val="both"/>
        <w:rPr>
          <w:rFonts w:ascii="Arial" w:hAnsi="Arial" w:cs="Arial"/>
          <w:b/>
          <w:sz w:val="20"/>
          <w:szCs w:val="20"/>
        </w:rPr>
      </w:pPr>
    </w:p>
    <w:p w14:paraId="6A354CED" w14:textId="77777777" w:rsidR="001244E4" w:rsidRPr="00733386" w:rsidRDefault="001244E4" w:rsidP="001244E4">
      <w:pPr>
        <w:spacing w:after="0"/>
        <w:jc w:val="both"/>
        <w:rPr>
          <w:rFonts w:ascii="Arial" w:hAnsi="Arial" w:cs="Arial"/>
          <w:b/>
          <w:sz w:val="20"/>
          <w:szCs w:val="20"/>
        </w:rPr>
      </w:pPr>
    </w:p>
    <w:p w14:paraId="19D50D45"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13. Proceso de Mejora:</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1D6ADC7F" w14:textId="77777777" w:rsidR="001244E4" w:rsidRPr="00733386" w:rsidRDefault="001244E4" w:rsidP="001244E4">
      <w:pPr>
        <w:spacing w:after="0"/>
        <w:jc w:val="both"/>
        <w:rPr>
          <w:rFonts w:ascii="Arial" w:hAnsi="Arial" w:cs="Arial"/>
          <w:sz w:val="20"/>
          <w:szCs w:val="20"/>
        </w:rPr>
      </w:pPr>
    </w:p>
    <w:p w14:paraId="2799B21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de:</w:t>
      </w:r>
    </w:p>
    <w:p w14:paraId="4E52719A" w14:textId="77777777" w:rsidR="001244E4" w:rsidRPr="00733386" w:rsidRDefault="001244E4" w:rsidP="001244E4">
      <w:pPr>
        <w:spacing w:after="0"/>
        <w:jc w:val="both"/>
        <w:rPr>
          <w:rFonts w:ascii="Arial" w:hAnsi="Arial" w:cs="Arial"/>
          <w:b/>
          <w:sz w:val="20"/>
          <w:szCs w:val="20"/>
        </w:rPr>
      </w:pPr>
    </w:p>
    <w:p w14:paraId="4BDCF8D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Principales Políticas de control interno:</w:t>
      </w:r>
    </w:p>
    <w:p w14:paraId="7743060D" w14:textId="77777777" w:rsidR="001244E4" w:rsidRPr="00733386" w:rsidRDefault="001244E4" w:rsidP="001244E4">
      <w:pPr>
        <w:spacing w:after="0"/>
        <w:jc w:val="both"/>
        <w:rPr>
          <w:rFonts w:ascii="Arial" w:hAnsi="Arial" w:cs="Arial"/>
          <w:sz w:val="20"/>
          <w:szCs w:val="20"/>
        </w:rPr>
      </w:pPr>
    </w:p>
    <w:p w14:paraId="614C188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Medidas de desempeño financiero, metas y alcance:</w:t>
      </w:r>
    </w:p>
    <w:p w14:paraId="3F560454" w14:textId="77777777" w:rsidR="001244E4" w:rsidRPr="00733386" w:rsidRDefault="001244E4" w:rsidP="001244E4">
      <w:pPr>
        <w:spacing w:after="0"/>
        <w:jc w:val="both"/>
        <w:rPr>
          <w:rFonts w:ascii="Arial" w:hAnsi="Arial" w:cs="Arial"/>
          <w:sz w:val="20"/>
          <w:szCs w:val="20"/>
        </w:rPr>
      </w:pPr>
    </w:p>
    <w:p w14:paraId="61F0EC12" w14:textId="77777777" w:rsidR="001244E4" w:rsidRPr="00733386" w:rsidRDefault="001244E4" w:rsidP="001244E4">
      <w:pPr>
        <w:spacing w:after="0"/>
        <w:jc w:val="both"/>
        <w:rPr>
          <w:rFonts w:ascii="Arial" w:hAnsi="Arial" w:cs="Arial"/>
          <w:sz w:val="20"/>
          <w:szCs w:val="20"/>
        </w:rPr>
      </w:pPr>
    </w:p>
    <w:p w14:paraId="729D5B6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9C8A210"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14. Información por Segmentos: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40FE0E43" w14:textId="77777777" w:rsidR="001244E4" w:rsidRPr="00733386" w:rsidRDefault="001244E4" w:rsidP="001244E4">
      <w:pPr>
        <w:spacing w:after="0"/>
        <w:jc w:val="both"/>
        <w:rPr>
          <w:rFonts w:ascii="Arial" w:hAnsi="Arial" w:cs="Arial"/>
          <w:sz w:val="20"/>
          <w:szCs w:val="20"/>
        </w:rPr>
      </w:pPr>
    </w:p>
    <w:p w14:paraId="6D7600F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3111C9D" w14:textId="77777777" w:rsidR="001244E4" w:rsidRPr="00733386" w:rsidRDefault="001244E4" w:rsidP="001244E4">
      <w:pPr>
        <w:spacing w:after="0"/>
        <w:jc w:val="both"/>
        <w:rPr>
          <w:rFonts w:ascii="Arial" w:hAnsi="Arial" w:cs="Arial"/>
          <w:sz w:val="20"/>
          <w:szCs w:val="20"/>
        </w:rPr>
      </w:pPr>
    </w:p>
    <w:p w14:paraId="2283951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Consecuentemente, esta información contribuye al análisis más preciso de la situación financiera, grados y fuentes de riesgo y crecimiento potencial de negocio.</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2CFC70D3" w14:textId="77777777" w:rsidR="001244E4" w:rsidRPr="00733386" w:rsidRDefault="001244E4" w:rsidP="001244E4">
      <w:pPr>
        <w:spacing w:after="0"/>
        <w:jc w:val="both"/>
        <w:rPr>
          <w:rFonts w:ascii="Arial" w:hAnsi="Arial" w:cs="Arial"/>
          <w:b/>
          <w:sz w:val="20"/>
          <w:szCs w:val="20"/>
        </w:rPr>
      </w:pPr>
    </w:p>
    <w:p w14:paraId="6B8108B8" w14:textId="77777777" w:rsidR="001244E4" w:rsidRPr="00733386" w:rsidRDefault="001244E4" w:rsidP="001244E4">
      <w:pPr>
        <w:spacing w:after="0"/>
        <w:jc w:val="both"/>
        <w:rPr>
          <w:rFonts w:ascii="Arial" w:hAnsi="Arial" w:cs="Arial"/>
          <w:b/>
          <w:sz w:val="20"/>
          <w:szCs w:val="20"/>
        </w:rPr>
      </w:pPr>
    </w:p>
    <w:p w14:paraId="50387247"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15. Eventos Posteriores al Cierre:</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2084FC50" w14:textId="77777777" w:rsidR="001244E4" w:rsidRPr="00733386" w:rsidRDefault="001244E4" w:rsidP="001244E4">
      <w:pPr>
        <w:spacing w:after="0"/>
        <w:jc w:val="both"/>
        <w:rPr>
          <w:rFonts w:ascii="Arial" w:hAnsi="Arial" w:cs="Arial"/>
          <w:sz w:val="20"/>
          <w:szCs w:val="20"/>
        </w:rPr>
      </w:pPr>
    </w:p>
    <w:p w14:paraId="1062F00F" w14:textId="0987CEC9" w:rsidR="00C72A10" w:rsidRDefault="001244E4" w:rsidP="001244E4">
      <w:pPr>
        <w:spacing w:after="0"/>
        <w:jc w:val="both"/>
        <w:rPr>
          <w:rFonts w:ascii="Arial" w:hAnsi="Arial" w:cs="Arial"/>
          <w:sz w:val="20"/>
          <w:szCs w:val="20"/>
        </w:rPr>
      </w:pPr>
      <w:r w:rsidRPr="00733386">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r w:rsidR="00B42FD0" w:rsidRPr="00733386">
        <w:rPr>
          <w:rFonts w:ascii="Arial" w:hAnsi="Arial" w:cs="Arial"/>
          <w:sz w:val="20"/>
          <w:szCs w:val="20"/>
        </w:rPr>
        <w:t>afectan económicamente</w:t>
      </w:r>
      <w:r w:rsidRPr="00733386">
        <w:rPr>
          <w:rFonts w:ascii="Arial" w:hAnsi="Arial" w:cs="Arial"/>
          <w:sz w:val="20"/>
          <w:szCs w:val="20"/>
        </w:rPr>
        <w:t xml:space="preserve"> y que no se conocían a la fecha de cierre.</w:t>
      </w:r>
    </w:p>
    <w:p w14:paraId="3A14A1C1" w14:textId="29BFFC92" w:rsidR="00B42FD0" w:rsidRDefault="00B42FD0" w:rsidP="001244E4">
      <w:pPr>
        <w:spacing w:after="0"/>
        <w:jc w:val="both"/>
        <w:rPr>
          <w:rFonts w:ascii="Arial" w:hAnsi="Arial" w:cs="Arial"/>
          <w:sz w:val="20"/>
          <w:szCs w:val="20"/>
        </w:rPr>
      </w:pPr>
      <w:r>
        <w:rPr>
          <w:rFonts w:ascii="Arial" w:hAnsi="Arial" w:cs="Arial"/>
          <w:sz w:val="20"/>
          <w:szCs w:val="20"/>
        </w:rPr>
        <w:t>No aplica.</w:t>
      </w:r>
    </w:p>
    <w:p w14:paraId="28D05FD5" w14:textId="01937101"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cr/>
      </w:r>
      <w:r w:rsidRPr="00733386">
        <w:rPr>
          <w:rFonts w:ascii="Arial" w:hAnsi="Arial" w:cs="Arial"/>
          <w:sz w:val="20"/>
          <w:szCs w:val="20"/>
        </w:rPr>
        <w:tab/>
      </w:r>
      <w:r w:rsidRPr="00733386">
        <w:rPr>
          <w:rFonts w:ascii="Arial" w:hAnsi="Arial" w:cs="Arial"/>
          <w:sz w:val="20"/>
          <w:szCs w:val="20"/>
        </w:rPr>
        <w:tab/>
      </w:r>
    </w:p>
    <w:p w14:paraId="5CF92EE4" w14:textId="77777777" w:rsidR="001244E4" w:rsidRPr="00733386" w:rsidRDefault="001244E4" w:rsidP="001244E4">
      <w:pPr>
        <w:spacing w:after="0"/>
        <w:jc w:val="both"/>
        <w:rPr>
          <w:rFonts w:ascii="Arial" w:hAnsi="Arial" w:cs="Arial"/>
          <w:b/>
          <w:sz w:val="20"/>
          <w:szCs w:val="20"/>
        </w:rPr>
      </w:pPr>
    </w:p>
    <w:p w14:paraId="5E88C9B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16. Partes Relacionadas: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40AFC9CC" w14:textId="77777777" w:rsidR="001244E4" w:rsidRPr="00733386" w:rsidRDefault="001244E4" w:rsidP="001244E4">
      <w:pPr>
        <w:spacing w:after="0"/>
        <w:jc w:val="both"/>
        <w:rPr>
          <w:rFonts w:ascii="Arial" w:hAnsi="Arial" w:cs="Arial"/>
          <w:sz w:val="20"/>
          <w:szCs w:val="20"/>
        </w:rPr>
      </w:pPr>
    </w:p>
    <w:p w14:paraId="32DD8029" w14:textId="43D10475" w:rsidR="001244E4" w:rsidRDefault="001244E4" w:rsidP="001244E4">
      <w:pPr>
        <w:spacing w:after="0"/>
        <w:jc w:val="both"/>
        <w:rPr>
          <w:rFonts w:ascii="Arial" w:hAnsi="Arial" w:cs="Arial"/>
          <w:sz w:val="20"/>
          <w:szCs w:val="20"/>
        </w:rPr>
      </w:pPr>
      <w:r w:rsidRPr="00733386">
        <w:rPr>
          <w:rFonts w:ascii="Arial" w:hAnsi="Arial" w:cs="Arial"/>
          <w:sz w:val="20"/>
          <w:szCs w:val="20"/>
        </w:rPr>
        <w:t>Se debe establecer por escrito que no existen partes relacionadas que pudieran ejercer influencia significativa sobre la toma de deci</w:t>
      </w:r>
      <w:r w:rsidR="00B131B7">
        <w:rPr>
          <w:rFonts w:ascii="Arial" w:hAnsi="Arial" w:cs="Arial"/>
          <w:sz w:val="20"/>
          <w:szCs w:val="20"/>
        </w:rPr>
        <w:t>siones financieras y operativas.</w:t>
      </w:r>
    </w:p>
    <w:p w14:paraId="44E2973E" w14:textId="44A4DBAA" w:rsidR="00B131B7" w:rsidRPr="00733386" w:rsidRDefault="00B131B7" w:rsidP="001244E4">
      <w:pPr>
        <w:spacing w:after="0"/>
        <w:jc w:val="both"/>
        <w:rPr>
          <w:rFonts w:ascii="Arial" w:hAnsi="Arial" w:cs="Arial"/>
          <w:sz w:val="20"/>
          <w:szCs w:val="20"/>
        </w:rPr>
      </w:pPr>
      <w:r>
        <w:rPr>
          <w:rFonts w:ascii="Arial" w:hAnsi="Arial" w:cs="Arial"/>
          <w:sz w:val="20"/>
          <w:szCs w:val="20"/>
        </w:rPr>
        <w:t>No aplica.</w:t>
      </w:r>
    </w:p>
    <w:p w14:paraId="768A71B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38389A79" w14:textId="77777777" w:rsidR="001244E4" w:rsidRPr="00733386" w:rsidRDefault="001244E4" w:rsidP="001244E4">
      <w:pPr>
        <w:spacing w:after="0"/>
        <w:jc w:val="both"/>
        <w:rPr>
          <w:rFonts w:ascii="Arial" w:hAnsi="Arial" w:cs="Arial"/>
          <w:b/>
          <w:sz w:val="20"/>
          <w:szCs w:val="20"/>
        </w:rPr>
      </w:pPr>
    </w:p>
    <w:p w14:paraId="6E8AE181"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17. Responsabilidad sobre la presentación razonable de los Estados Financieros:</w:t>
      </w:r>
      <w:r w:rsidRPr="00733386">
        <w:rPr>
          <w:rFonts w:ascii="Arial" w:hAnsi="Arial" w:cs="Arial"/>
          <w:b/>
          <w:sz w:val="20"/>
          <w:szCs w:val="20"/>
        </w:rPr>
        <w:tab/>
      </w:r>
      <w:r w:rsidRPr="00733386">
        <w:rPr>
          <w:rFonts w:ascii="Arial" w:hAnsi="Arial" w:cs="Arial"/>
          <w:b/>
          <w:sz w:val="20"/>
          <w:szCs w:val="20"/>
        </w:rPr>
        <w:tab/>
      </w:r>
    </w:p>
    <w:p w14:paraId="60FA11FD" w14:textId="77777777" w:rsidR="001244E4" w:rsidRPr="00733386" w:rsidRDefault="001244E4" w:rsidP="001244E4">
      <w:pPr>
        <w:spacing w:after="0"/>
        <w:jc w:val="both"/>
        <w:rPr>
          <w:rFonts w:ascii="Arial" w:hAnsi="Arial" w:cs="Arial"/>
          <w:sz w:val="20"/>
          <w:szCs w:val="20"/>
        </w:rPr>
      </w:pPr>
    </w:p>
    <w:p w14:paraId="7491082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7AF19F1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p>
    <w:p w14:paraId="246E00EE" w14:textId="77777777" w:rsidR="001C75F2" w:rsidRPr="00E74967" w:rsidRDefault="001C75F2" w:rsidP="007D1E76">
      <w:pPr>
        <w:spacing w:after="0" w:line="240" w:lineRule="auto"/>
        <w:jc w:val="both"/>
        <w:rPr>
          <w:rFonts w:cs="Calibri"/>
        </w:rPr>
      </w:pPr>
    </w:p>
    <w:tbl>
      <w:tblPr>
        <w:tblW w:w="9500" w:type="dxa"/>
        <w:tblInd w:w="70" w:type="dxa"/>
        <w:tblCellMar>
          <w:left w:w="70" w:type="dxa"/>
          <w:right w:w="70" w:type="dxa"/>
        </w:tblCellMar>
        <w:tblLook w:val="04A0" w:firstRow="1" w:lastRow="0" w:firstColumn="1" w:lastColumn="0" w:noHBand="0" w:noVBand="1"/>
      </w:tblPr>
      <w:tblGrid>
        <w:gridCol w:w="9500"/>
      </w:tblGrid>
      <w:tr w:rsidR="00B42FD0" w:rsidRPr="00B42FD0" w14:paraId="02905634" w14:textId="77777777" w:rsidTr="00B42FD0">
        <w:trPr>
          <w:trHeight w:val="225"/>
        </w:trPr>
        <w:tc>
          <w:tcPr>
            <w:tcW w:w="9500" w:type="dxa"/>
            <w:tcBorders>
              <w:top w:val="nil"/>
              <w:left w:val="nil"/>
              <w:bottom w:val="nil"/>
              <w:right w:val="nil"/>
            </w:tcBorders>
            <w:shd w:val="clear" w:color="auto" w:fill="auto"/>
            <w:hideMark/>
          </w:tcPr>
          <w:p w14:paraId="704EB3AD" w14:textId="77777777" w:rsidR="00B42FD0" w:rsidRDefault="00B42FD0" w:rsidP="00B42FD0">
            <w:pPr>
              <w:spacing w:after="0" w:line="240" w:lineRule="auto"/>
              <w:jc w:val="center"/>
              <w:rPr>
                <w:rFonts w:ascii="Arial" w:eastAsia="Times New Roman" w:hAnsi="Arial" w:cs="Arial"/>
                <w:b/>
                <w:bCs/>
                <w:sz w:val="16"/>
                <w:szCs w:val="16"/>
                <w:lang w:eastAsia="es-MX"/>
              </w:rPr>
            </w:pPr>
          </w:p>
          <w:p w14:paraId="47ADEABB" w14:textId="77777777" w:rsidR="00B42FD0" w:rsidRDefault="00B42FD0" w:rsidP="00B42FD0">
            <w:pPr>
              <w:spacing w:after="0" w:line="240" w:lineRule="auto"/>
              <w:jc w:val="center"/>
              <w:rPr>
                <w:rFonts w:ascii="Arial" w:eastAsia="Times New Roman" w:hAnsi="Arial" w:cs="Arial"/>
                <w:b/>
                <w:bCs/>
                <w:sz w:val="16"/>
                <w:szCs w:val="16"/>
                <w:lang w:eastAsia="es-MX"/>
              </w:rPr>
            </w:pPr>
          </w:p>
          <w:p w14:paraId="2BAFBB43" w14:textId="24026819" w:rsidR="00B42FD0" w:rsidRDefault="00B42FD0" w:rsidP="00B42FD0">
            <w:pPr>
              <w:spacing w:after="0" w:line="240" w:lineRule="auto"/>
              <w:jc w:val="center"/>
              <w:rPr>
                <w:rFonts w:ascii="Arial" w:eastAsia="Times New Roman" w:hAnsi="Arial" w:cs="Arial"/>
                <w:b/>
                <w:bCs/>
                <w:sz w:val="16"/>
                <w:szCs w:val="16"/>
                <w:lang w:eastAsia="es-MX"/>
              </w:rPr>
            </w:pPr>
          </w:p>
          <w:p w14:paraId="0B60566F" w14:textId="3BA8FD5D" w:rsidR="00B42FD0" w:rsidRDefault="00B42FD0" w:rsidP="00B42FD0">
            <w:pPr>
              <w:spacing w:after="0" w:line="240" w:lineRule="auto"/>
              <w:jc w:val="center"/>
              <w:rPr>
                <w:rFonts w:ascii="Arial" w:eastAsia="Times New Roman" w:hAnsi="Arial" w:cs="Arial"/>
                <w:b/>
                <w:bCs/>
                <w:sz w:val="16"/>
                <w:szCs w:val="16"/>
                <w:lang w:eastAsia="es-MX"/>
              </w:rPr>
            </w:pPr>
          </w:p>
          <w:p w14:paraId="5D0CB35F" w14:textId="6562E62D" w:rsidR="00B42FD0" w:rsidRDefault="00B42FD0" w:rsidP="00B42FD0">
            <w:pPr>
              <w:spacing w:after="0" w:line="240" w:lineRule="auto"/>
              <w:jc w:val="center"/>
              <w:rPr>
                <w:rFonts w:ascii="Arial" w:eastAsia="Times New Roman" w:hAnsi="Arial" w:cs="Arial"/>
                <w:b/>
                <w:bCs/>
                <w:sz w:val="16"/>
                <w:szCs w:val="16"/>
                <w:lang w:eastAsia="es-MX"/>
              </w:rPr>
            </w:pPr>
          </w:p>
          <w:p w14:paraId="1E253447" w14:textId="30797B5B" w:rsidR="00B42FD0" w:rsidRDefault="00B42FD0" w:rsidP="00B42FD0">
            <w:pPr>
              <w:spacing w:after="0" w:line="240" w:lineRule="auto"/>
              <w:jc w:val="center"/>
              <w:rPr>
                <w:rFonts w:ascii="Arial" w:eastAsia="Times New Roman" w:hAnsi="Arial" w:cs="Arial"/>
                <w:b/>
                <w:bCs/>
                <w:sz w:val="16"/>
                <w:szCs w:val="16"/>
                <w:lang w:eastAsia="es-MX"/>
              </w:rPr>
            </w:pPr>
          </w:p>
          <w:p w14:paraId="3F7E20CF" w14:textId="210EDAA4" w:rsidR="00B42FD0" w:rsidRDefault="00B42FD0" w:rsidP="00B42FD0">
            <w:pPr>
              <w:spacing w:after="0" w:line="240" w:lineRule="auto"/>
              <w:jc w:val="center"/>
              <w:rPr>
                <w:rFonts w:ascii="Arial" w:eastAsia="Times New Roman" w:hAnsi="Arial" w:cs="Arial"/>
                <w:b/>
                <w:bCs/>
                <w:sz w:val="16"/>
                <w:szCs w:val="16"/>
                <w:lang w:eastAsia="es-MX"/>
              </w:rPr>
            </w:pPr>
          </w:p>
          <w:p w14:paraId="51E67D40" w14:textId="334E956E" w:rsidR="00B42FD0" w:rsidRDefault="00B42FD0" w:rsidP="00B42FD0">
            <w:pPr>
              <w:spacing w:after="0" w:line="240" w:lineRule="auto"/>
              <w:jc w:val="center"/>
              <w:rPr>
                <w:rFonts w:ascii="Arial" w:eastAsia="Times New Roman" w:hAnsi="Arial" w:cs="Arial"/>
                <w:b/>
                <w:bCs/>
                <w:sz w:val="16"/>
                <w:szCs w:val="16"/>
                <w:lang w:eastAsia="es-MX"/>
              </w:rPr>
            </w:pPr>
          </w:p>
          <w:p w14:paraId="68C77B4B" w14:textId="1A3D1B62" w:rsidR="00B42FD0" w:rsidRDefault="00B42FD0" w:rsidP="00B42FD0">
            <w:pPr>
              <w:spacing w:after="0" w:line="240" w:lineRule="auto"/>
              <w:jc w:val="center"/>
              <w:rPr>
                <w:rFonts w:ascii="Arial" w:eastAsia="Times New Roman" w:hAnsi="Arial" w:cs="Arial"/>
                <w:b/>
                <w:bCs/>
                <w:sz w:val="16"/>
                <w:szCs w:val="16"/>
                <w:lang w:eastAsia="es-MX"/>
              </w:rPr>
            </w:pPr>
          </w:p>
          <w:p w14:paraId="355049D5" w14:textId="77777777" w:rsidR="00B42FD0" w:rsidRDefault="00B42FD0" w:rsidP="00B42FD0">
            <w:pPr>
              <w:spacing w:after="0" w:line="240" w:lineRule="auto"/>
              <w:jc w:val="center"/>
              <w:rPr>
                <w:rFonts w:ascii="Arial" w:eastAsia="Times New Roman" w:hAnsi="Arial" w:cs="Arial"/>
                <w:b/>
                <w:bCs/>
                <w:sz w:val="16"/>
                <w:szCs w:val="16"/>
                <w:lang w:eastAsia="es-MX"/>
              </w:rPr>
            </w:pPr>
          </w:p>
          <w:p w14:paraId="7FF69C0F" w14:textId="77777777" w:rsidR="00B42FD0" w:rsidRDefault="00B42FD0" w:rsidP="00B42FD0">
            <w:pPr>
              <w:spacing w:after="0" w:line="240" w:lineRule="auto"/>
              <w:jc w:val="center"/>
              <w:rPr>
                <w:rFonts w:ascii="Arial" w:eastAsia="Times New Roman" w:hAnsi="Arial" w:cs="Arial"/>
                <w:b/>
                <w:bCs/>
                <w:sz w:val="16"/>
                <w:szCs w:val="16"/>
                <w:lang w:eastAsia="es-MX"/>
              </w:rPr>
            </w:pPr>
          </w:p>
          <w:p w14:paraId="475BDC8D" w14:textId="77777777" w:rsidR="00B42FD0" w:rsidRDefault="00B42FD0" w:rsidP="00B42FD0">
            <w:pPr>
              <w:spacing w:after="0" w:line="240" w:lineRule="auto"/>
              <w:jc w:val="center"/>
              <w:rPr>
                <w:rFonts w:ascii="Arial" w:eastAsia="Times New Roman" w:hAnsi="Arial" w:cs="Arial"/>
                <w:b/>
                <w:bCs/>
                <w:sz w:val="16"/>
                <w:szCs w:val="16"/>
                <w:lang w:eastAsia="es-MX"/>
              </w:rPr>
            </w:pPr>
          </w:p>
          <w:p w14:paraId="75D89125" w14:textId="77777777" w:rsidR="00B42FD0" w:rsidRDefault="00B42FD0" w:rsidP="00B42FD0">
            <w:pPr>
              <w:spacing w:after="0" w:line="240" w:lineRule="auto"/>
              <w:jc w:val="center"/>
              <w:rPr>
                <w:rFonts w:ascii="Arial" w:eastAsia="Times New Roman" w:hAnsi="Arial" w:cs="Arial"/>
                <w:b/>
                <w:bCs/>
                <w:sz w:val="16"/>
                <w:szCs w:val="16"/>
                <w:lang w:eastAsia="es-MX"/>
              </w:rPr>
            </w:pPr>
          </w:p>
          <w:p w14:paraId="39661E61" w14:textId="77777777" w:rsidR="00B42FD0" w:rsidRDefault="00B42FD0" w:rsidP="00B42FD0">
            <w:pPr>
              <w:spacing w:after="0" w:line="240" w:lineRule="auto"/>
              <w:jc w:val="center"/>
              <w:rPr>
                <w:rFonts w:ascii="Arial" w:eastAsia="Times New Roman" w:hAnsi="Arial" w:cs="Arial"/>
                <w:b/>
                <w:bCs/>
                <w:sz w:val="16"/>
                <w:szCs w:val="16"/>
                <w:lang w:eastAsia="es-MX"/>
              </w:rPr>
            </w:pPr>
          </w:p>
          <w:p w14:paraId="1065F626" w14:textId="77777777" w:rsidR="00B42FD0" w:rsidRDefault="00B42FD0" w:rsidP="00B42FD0">
            <w:pPr>
              <w:spacing w:after="0" w:line="240" w:lineRule="auto"/>
              <w:jc w:val="center"/>
              <w:rPr>
                <w:rFonts w:ascii="Arial" w:eastAsia="Times New Roman" w:hAnsi="Arial" w:cs="Arial"/>
                <w:b/>
                <w:bCs/>
                <w:sz w:val="16"/>
                <w:szCs w:val="16"/>
                <w:lang w:eastAsia="es-MX"/>
              </w:rPr>
            </w:pPr>
          </w:p>
          <w:p w14:paraId="6D06C201" w14:textId="77777777" w:rsidR="00B42FD0" w:rsidRDefault="00B42FD0" w:rsidP="00B42FD0">
            <w:pPr>
              <w:spacing w:after="0" w:line="240" w:lineRule="auto"/>
              <w:jc w:val="center"/>
              <w:rPr>
                <w:rFonts w:ascii="Arial" w:eastAsia="Times New Roman" w:hAnsi="Arial" w:cs="Arial"/>
                <w:b/>
                <w:bCs/>
                <w:sz w:val="16"/>
                <w:szCs w:val="16"/>
                <w:lang w:eastAsia="es-MX"/>
              </w:rPr>
            </w:pPr>
          </w:p>
          <w:p w14:paraId="33C0A418" w14:textId="77777777" w:rsidR="00B42FD0" w:rsidRDefault="00B42FD0" w:rsidP="00B42FD0">
            <w:pPr>
              <w:spacing w:after="0" w:line="240" w:lineRule="auto"/>
              <w:jc w:val="center"/>
              <w:rPr>
                <w:rFonts w:ascii="Arial" w:eastAsia="Times New Roman" w:hAnsi="Arial" w:cs="Arial"/>
                <w:b/>
                <w:bCs/>
                <w:sz w:val="16"/>
                <w:szCs w:val="16"/>
                <w:lang w:eastAsia="es-MX"/>
              </w:rPr>
            </w:pPr>
          </w:p>
          <w:p w14:paraId="7C9B10ED" w14:textId="77777777" w:rsidR="00B42FD0" w:rsidRDefault="00B42FD0" w:rsidP="00B42FD0">
            <w:pPr>
              <w:spacing w:after="0" w:line="240" w:lineRule="auto"/>
              <w:jc w:val="center"/>
              <w:rPr>
                <w:rFonts w:ascii="Arial" w:eastAsia="Times New Roman" w:hAnsi="Arial" w:cs="Arial"/>
                <w:b/>
                <w:bCs/>
                <w:sz w:val="16"/>
                <w:szCs w:val="16"/>
                <w:lang w:eastAsia="es-MX"/>
              </w:rPr>
            </w:pPr>
          </w:p>
          <w:p w14:paraId="372514CC" w14:textId="77777777" w:rsidR="00B42FD0" w:rsidRDefault="00B42FD0" w:rsidP="00B42FD0">
            <w:pPr>
              <w:spacing w:after="0" w:line="240" w:lineRule="auto"/>
              <w:jc w:val="center"/>
              <w:rPr>
                <w:rFonts w:ascii="Arial" w:eastAsia="Times New Roman" w:hAnsi="Arial" w:cs="Arial"/>
                <w:b/>
                <w:bCs/>
                <w:sz w:val="16"/>
                <w:szCs w:val="16"/>
                <w:lang w:eastAsia="es-MX"/>
              </w:rPr>
            </w:pPr>
          </w:p>
          <w:p w14:paraId="7FF9C2A6" w14:textId="77777777" w:rsidR="00B42FD0" w:rsidRDefault="00B42FD0" w:rsidP="00B42FD0">
            <w:pPr>
              <w:spacing w:after="0" w:line="240" w:lineRule="auto"/>
              <w:jc w:val="center"/>
              <w:rPr>
                <w:rFonts w:ascii="Arial" w:eastAsia="Times New Roman" w:hAnsi="Arial" w:cs="Arial"/>
                <w:b/>
                <w:bCs/>
                <w:sz w:val="16"/>
                <w:szCs w:val="16"/>
                <w:lang w:eastAsia="es-MX"/>
              </w:rPr>
            </w:pPr>
          </w:p>
          <w:p w14:paraId="47C242FA" w14:textId="342CBE12" w:rsidR="00B42FD0" w:rsidRPr="00B42FD0" w:rsidRDefault="00B42FD0" w:rsidP="00454C88">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  </w:t>
            </w:r>
            <w:r w:rsidR="00454C88">
              <w:rPr>
                <w:rFonts w:ascii="Arial" w:eastAsia="Times New Roman" w:hAnsi="Arial" w:cs="Arial"/>
                <w:b/>
                <w:bCs/>
                <w:sz w:val="16"/>
                <w:szCs w:val="16"/>
                <w:lang w:eastAsia="es-MX"/>
              </w:rPr>
              <w:t xml:space="preserve">         </w:t>
            </w:r>
            <w:r>
              <w:rPr>
                <w:rFonts w:ascii="Arial" w:eastAsia="Times New Roman" w:hAnsi="Arial" w:cs="Arial"/>
                <w:b/>
                <w:bCs/>
                <w:sz w:val="16"/>
                <w:szCs w:val="16"/>
                <w:lang w:eastAsia="es-MX"/>
              </w:rPr>
              <w:t xml:space="preserve">  </w:t>
            </w:r>
            <w:r w:rsidR="00454C88">
              <w:rPr>
                <w:rFonts w:ascii="Arial" w:eastAsia="Times New Roman" w:hAnsi="Arial" w:cs="Arial"/>
                <w:b/>
                <w:bCs/>
                <w:sz w:val="16"/>
                <w:szCs w:val="16"/>
                <w:lang w:eastAsia="es-MX"/>
              </w:rPr>
              <w:t>LIC. CIRILO ALVAREZ MORALES</w:t>
            </w:r>
            <w:r>
              <w:rPr>
                <w:rFonts w:ascii="Arial" w:eastAsia="Times New Roman" w:hAnsi="Arial" w:cs="Arial"/>
                <w:b/>
                <w:bCs/>
                <w:sz w:val="16"/>
                <w:szCs w:val="16"/>
                <w:lang w:eastAsia="es-MX"/>
              </w:rPr>
              <w:t xml:space="preserve">                                             </w:t>
            </w:r>
            <w:r w:rsidR="00454C88">
              <w:rPr>
                <w:rFonts w:ascii="Arial" w:eastAsia="Times New Roman" w:hAnsi="Arial" w:cs="Arial"/>
                <w:b/>
                <w:bCs/>
                <w:sz w:val="16"/>
                <w:szCs w:val="16"/>
                <w:lang w:eastAsia="es-MX"/>
              </w:rPr>
              <w:t xml:space="preserve">          </w:t>
            </w:r>
            <w:r>
              <w:rPr>
                <w:rFonts w:ascii="Arial" w:eastAsia="Times New Roman" w:hAnsi="Arial" w:cs="Arial"/>
                <w:b/>
                <w:bCs/>
                <w:sz w:val="16"/>
                <w:szCs w:val="16"/>
                <w:lang w:eastAsia="es-MX"/>
              </w:rPr>
              <w:t xml:space="preserve">  ARQ. GERARDO RAMÓN NÚÑEZ REYES</w:t>
            </w:r>
          </w:p>
        </w:tc>
      </w:tr>
      <w:tr w:rsidR="00B42FD0" w:rsidRPr="00B42FD0" w14:paraId="37B0A3BB" w14:textId="77777777" w:rsidTr="00B42FD0">
        <w:trPr>
          <w:trHeight w:val="225"/>
        </w:trPr>
        <w:tc>
          <w:tcPr>
            <w:tcW w:w="9500" w:type="dxa"/>
            <w:tcBorders>
              <w:top w:val="nil"/>
              <w:left w:val="nil"/>
              <w:bottom w:val="nil"/>
              <w:right w:val="nil"/>
            </w:tcBorders>
            <w:shd w:val="clear" w:color="auto" w:fill="auto"/>
            <w:hideMark/>
          </w:tcPr>
          <w:p w14:paraId="7647B326" w14:textId="0FCA794B" w:rsidR="00B42FD0" w:rsidRPr="00B42FD0" w:rsidRDefault="00B42FD0" w:rsidP="00B42FD0">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               </w:t>
            </w:r>
            <w:r w:rsidRPr="00B42FD0">
              <w:rPr>
                <w:rFonts w:ascii="Arial" w:eastAsia="Times New Roman" w:hAnsi="Arial" w:cs="Arial"/>
                <w:b/>
                <w:bCs/>
                <w:sz w:val="16"/>
                <w:szCs w:val="16"/>
                <w:lang w:eastAsia="es-MX"/>
              </w:rPr>
              <w:t>ENCARGADO DE DESPACHO</w:t>
            </w:r>
            <w:r>
              <w:rPr>
                <w:rFonts w:ascii="Arial" w:eastAsia="Times New Roman" w:hAnsi="Arial" w:cs="Arial"/>
                <w:b/>
                <w:bCs/>
                <w:sz w:val="16"/>
                <w:szCs w:val="16"/>
                <w:lang w:eastAsia="es-MX"/>
              </w:rPr>
              <w:t xml:space="preserve">                                                   PRESIDENTE DEL CONSEJO DIRECTIVO DEL IMUVI</w:t>
            </w:r>
          </w:p>
        </w:tc>
      </w:tr>
    </w:tbl>
    <w:p w14:paraId="23511FF6" w14:textId="77777777" w:rsidR="007610BC" w:rsidRPr="00E74967" w:rsidRDefault="007610BC" w:rsidP="007D1E76">
      <w:pPr>
        <w:jc w:val="both"/>
        <w:rPr>
          <w:rFonts w:cs="Calibri"/>
        </w:rPr>
      </w:pPr>
    </w:p>
    <w:sectPr w:rsidR="007610BC" w:rsidRPr="00E74967" w:rsidSect="00657009">
      <w:headerReference w:type="default" r:id="rId12"/>
      <w:foot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FC63A" w14:textId="77777777" w:rsidR="00030AB3" w:rsidRDefault="00030AB3" w:rsidP="00E00323">
      <w:pPr>
        <w:spacing w:after="0" w:line="240" w:lineRule="auto"/>
      </w:pPr>
      <w:r>
        <w:separator/>
      </w:r>
    </w:p>
  </w:endnote>
  <w:endnote w:type="continuationSeparator" w:id="0">
    <w:p w14:paraId="387082FD" w14:textId="77777777" w:rsidR="00030AB3" w:rsidRDefault="00030AB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607828"/>
      <w:docPartObj>
        <w:docPartGallery w:val="Page Numbers (Bottom of Page)"/>
        <w:docPartUnique/>
      </w:docPartObj>
    </w:sdtPr>
    <w:sdtEndPr/>
    <w:sdtContent>
      <w:p w14:paraId="2780EE7E" w14:textId="547255FD" w:rsidR="00C02EAF" w:rsidRDefault="00C02EAF">
        <w:pPr>
          <w:pStyle w:val="Piedepgina"/>
          <w:jc w:val="right"/>
        </w:pPr>
        <w:r>
          <w:fldChar w:fldCharType="begin"/>
        </w:r>
        <w:r>
          <w:instrText>PAGE   \* MERGEFORMAT</w:instrText>
        </w:r>
        <w:r>
          <w:fldChar w:fldCharType="separate"/>
        </w:r>
        <w:r w:rsidR="00D53920" w:rsidRPr="00D53920">
          <w:rPr>
            <w:noProof/>
            <w:lang w:val="es-ES"/>
          </w:rPr>
          <w:t>4</w:t>
        </w:r>
        <w:r>
          <w:fldChar w:fldCharType="end"/>
        </w:r>
      </w:p>
    </w:sdtContent>
  </w:sdt>
  <w:p w14:paraId="4D8986B0" w14:textId="77777777" w:rsidR="00C02EAF" w:rsidRDefault="00C02E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B8663" w14:textId="77777777" w:rsidR="00030AB3" w:rsidRDefault="00030AB3" w:rsidP="00E00323">
      <w:pPr>
        <w:spacing w:after="0" w:line="240" w:lineRule="auto"/>
      </w:pPr>
      <w:r>
        <w:separator/>
      </w:r>
    </w:p>
  </w:footnote>
  <w:footnote w:type="continuationSeparator" w:id="0">
    <w:p w14:paraId="75B6479E" w14:textId="77777777" w:rsidR="00030AB3" w:rsidRDefault="00030AB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1B5D0BF" w:rsidR="00154BA3" w:rsidRDefault="001244E4" w:rsidP="00154BA3">
    <w:pPr>
      <w:pStyle w:val="Encabezado"/>
      <w:jc w:val="center"/>
    </w:pPr>
    <w:r>
      <w:t>INSTITUTO MUNICIPAL DE VIVIENDA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8250A"/>
    <w:multiLevelType w:val="hybridMultilevel"/>
    <w:tmpl w:val="D0CE2DC4"/>
    <w:lvl w:ilvl="0" w:tplc="DA7C4210">
      <w:start w:val="1"/>
      <w:numFmt w:val="decimal"/>
      <w:lvlText w:val="%1)"/>
      <w:lvlJc w:val="left"/>
      <w:pPr>
        <w:ind w:left="720" w:hanging="360"/>
      </w:pPr>
      <w:rPr>
        <w:color w:val="272727"/>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482506A3"/>
    <w:multiLevelType w:val="hybridMultilevel"/>
    <w:tmpl w:val="B198C36A"/>
    <w:lvl w:ilvl="0" w:tplc="D0140A8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3313FA1"/>
    <w:multiLevelType w:val="multilevel"/>
    <w:tmpl w:val="706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57F1"/>
    <w:rsid w:val="000244EF"/>
    <w:rsid w:val="00030AB3"/>
    <w:rsid w:val="00091CE6"/>
    <w:rsid w:val="000B34C3"/>
    <w:rsid w:val="000B7810"/>
    <w:rsid w:val="001244E4"/>
    <w:rsid w:val="00154BA3"/>
    <w:rsid w:val="001973A2"/>
    <w:rsid w:val="001C75F2"/>
    <w:rsid w:val="001D0C07"/>
    <w:rsid w:val="001D2063"/>
    <w:rsid w:val="003042F7"/>
    <w:rsid w:val="00354EC2"/>
    <w:rsid w:val="003B12EC"/>
    <w:rsid w:val="003C221E"/>
    <w:rsid w:val="004204F8"/>
    <w:rsid w:val="00435A87"/>
    <w:rsid w:val="00454C88"/>
    <w:rsid w:val="004A58C8"/>
    <w:rsid w:val="00501C69"/>
    <w:rsid w:val="005366D1"/>
    <w:rsid w:val="005D3E43"/>
    <w:rsid w:val="005E231E"/>
    <w:rsid w:val="00657009"/>
    <w:rsid w:val="00681C79"/>
    <w:rsid w:val="007610BC"/>
    <w:rsid w:val="007714AB"/>
    <w:rsid w:val="007D1E76"/>
    <w:rsid w:val="007D34AC"/>
    <w:rsid w:val="007E7470"/>
    <w:rsid w:val="0086459F"/>
    <w:rsid w:val="008B6EF3"/>
    <w:rsid w:val="008E076C"/>
    <w:rsid w:val="00964C6C"/>
    <w:rsid w:val="00985B4F"/>
    <w:rsid w:val="009C42D5"/>
    <w:rsid w:val="00A81EE0"/>
    <w:rsid w:val="00AA41E5"/>
    <w:rsid w:val="00AE1F6A"/>
    <w:rsid w:val="00B131B7"/>
    <w:rsid w:val="00B42FD0"/>
    <w:rsid w:val="00BE6A6B"/>
    <w:rsid w:val="00C02EAF"/>
    <w:rsid w:val="00C72A10"/>
    <w:rsid w:val="00D10C6F"/>
    <w:rsid w:val="00D13C44"/>
    <w:rsid w:val="00D53920"/>
    <w:rsid w:val="00D6554F"/>
    <w:rsid w:val="00D975B1"/>
    <w:rsid w:val="00E00323"/>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E943599E-B114-4DA7-8496-F87795A0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paragraph" w:styleId="Sinespaciado">
    <w:name w:val="No Spacing"/>
    <w:uiPriority w:val="1"/>
    <w:qFormat/>
    <w:rsid w:val="001244E4"/>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C02EA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2509</Words>
  <Characters>13803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imuviarchivo@gmail.com</cp:lastModifiedBy>
  <cp:revision>22</cp:revision>
  <cp:lastPrinted>2021-04-28T14:36:00Z</cp:lastPrinted>
  <dcterms:created xsi:type="dcterms:W3CDTF">2017-01-12T05:27:00Z</dcterms:created>
  <dcterms:modified xsi:type="dcterms:W3CDTF">2022-04-21T19:01:00Z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